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64B88" w:rsidRDefault="00864B88">
      <w:pPr>
        <w:pStyle w:val="Standard"/>
        <w:jc w:val="center"/>
      </w:pPr>
    </w:p>
    <w:p w:rsidR="00864B88" w:rsidRDefault="00864B88">
      <w:pPr>
        <w:pStyle w:val="Standard"/>
        <w:jc w:val="center"/>
      </w:pPr>
    </w:p>
    <w:p w:rsidR="00864B88" w:rsidRDefault="00864B88">
      <w:pPr>
        <w:pStyle w:val="Standard"/>
        <w:jc w:val="center"/>
      </w:pPr>
    </w:p>
    <w:p w:rsidR="00864B88" w:rsidRDefault="00FA2483">
      <w:pPr>
        <w:pStyle w:val="Standard"/>
        <w:jc w:val="center"/>
      </w:pPr>
      <w:r>
        <w:t>ISTOTNE WARUNKI ZAMÓWIENIA</w:t>
      </w:r>
    </w:p>
    <w:p w:rsidR="00864B88" w:rsidRDefault="00864B88">
      <w:pPr>
        <w:pStyle w:val="Standard"/>
      </w:pPr>
    </w:p>
    <w:p w:rsidR="00864B88" w:rsidRDefault="00864B88">
      <w:pPr>
        <w:pStyle w:val="Standard"/>
        <w:jc w:val="center"/>
      </w:pPr>
    </w:p>
    <w:p w:rsidR="00864B88" w:rsidRDefault="00FA2483">
      <w:pPr>
        <w:pStyle w:val="Standard"/>
        <w:jc w:val="center"/>
      </w:pPr>
      <w:r>
        <w:t>w postępowaniu o udzielenie zamówienia publicznego na zadanie:</w:t>
      </w:r>
    </w:p>
    <w:p w:rsidR="00864B88" w:rsidRDefault="00864B88">
      <w:pPr>
        <w:pStyle w:val="Standard"/>
      </w:pPr>
    </w:p>
    <w:p w:rsidR="00864B88" w:rsidRDefault="00864B88">
      <w:pPr>
        <w:pStyle w:val="Standard"/>
        <w:jc w:val="center"/>
      </w:pPr>
    </w:p>
    <w:p w:rsidR="00864B88" w:rsidRDefault="00864B88">
      <w:pPr>
        <w:pStyle w:val="Standard"/>
        <w:jc w:val="center"/>
      </w:pPr>
    </w:p>
    <w:p w:rsidR="00864B88" w:rsidRDefault="00864B88">
      <w:pPr>
        <w:pStyle w:val="Standard"/>
        <w:jc w:val="center"/>
      </w:pPr>
    </w:p>
    <w:p w:rsidR="00864B88" w:rsidRDefault="00FA2483">
      <w:pPr>
        <w:pStyle w:val="Textbody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„ Modernizacja lokalu mieszkalnego </w:t>
      </w:r>
      <w:r>
        <w:rPr>
          <w:b/>
          <w:bCs/>
          <w:sz w:val="26"/>
          <w:szCs w:val="26"/>
        </w:rPr>
        <w:t>w Bodzanowie 81/1, gm. Głuchołazy. ”</w:t>
      </w: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 xml:space="preserve">Niniejsze </w:t>
      </w:r>
      <w:r>
        <w:t>postępowanie prowadzone jest w trybie zapytania ofertowego i nie podlega przepisom ustawy z dnia 11 września 2019 r. – Prawo zamówień publicznych, ze względu na wartość zamówienia nieprzekraczającą progu 170 000 złotych netto.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Głuchołazy 24.02.2026 r.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lastRenderedPageBreak/>
        <w:t>I</w:t>
      </w:r>
      <w:r>
        <w:t>.</w:t>
      </w:r>
    </w:p>
    <w:p w:rsidR="00864B88" w:rsidRDefault="00FA2483">
      <w:pPr>
        <w:pStyle w:val="Standard"/>
      </w:pPr>
      <w:r>
        <w:t>Nazwa oraz adres Zamawiającego</w:t>
      </w:r>
    </w:p>
    <w:p w:rsidR="00864B88" w:rsidRDefault="00FA2483">
      <w:pPr>
        <w:pStyle w:val="Standard"/>
      </w:pPr>
      <w:r>
        <w:t>Gmina Głuchołazy</w:t>
      </w:r>
    </w:p>
    <w:p w:rsidR="00864B88" w:rsidRDefault="00FA2483">
      <w:pPr>
        <w:pStyle w:val="Standard"/>
      </w:pPr>
      <w:r>
        <w:t>Rynek 15</w:t>
      </w:r>
    </w:p>
    <w:p w:rsidR="00864B88" w:rsidRDefault="00FA2483">
      <w:pPr>
        <w:pStyle w:val="Standard"/>
      </w:pPr>
      <w:r>
        <w:t>48-340 Głuchołazy</w:t>
      </w:r>
    </w:p>
    <w:p w:rsidR="00864B88" w:rsidRDefault="00FA2483">
      <w:pPr>
        <w:pStyle w:val="Standard"/>
      </w:pPr>
      <w:r>
        <w:t xml:space="preserve">w imieniu, którego działa </w:t>
      </w:r>
      <w:r>
        <w:rPr>
          <w:rFonts w:cs="Tahoma"/>
          <w:bCs/>
          <w:sz w:val="22"/>
          <w:szCs w:val="22"/>
        </w:rPr>
        <w:t xml:space="preserve"> jako inwestor zastępczy</w:t>
      </w:r>
    </w:p>
    <w:p w:rsidR="00864B88" w:rsidRDefault="00FA2483">
      <w:pPr>
        <w:pStyle w:val="Standard"/>
        <w:tabs>
          <w:tab w:val="left" w:pos="56"/>
          <w:tab w:val="left" w:pos="360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Głuchołaskie Komunalne Towarzystwo Budownictwa Społecznego Sp. z o.o.</w:t>
      </w:r>
    </w:p>
    <w:p w:rsidR="00864B88" w:rsidRDefault="00FA2483">
      <w:pPr>
        <w:pStyle w:val="Standard"/>
        <w:tabs>
          <w:tab w:val="left" w:pos="56"/>
          <w:tab w:val="left" w:pos="360"/>
        </w:tabs>
        <w:spacing w:line="360" w:lineRule="auto"/>
        <w:rPr>
          <w:sz w:val="22"/>
          <w:szCs w:val="22"/>
        </w:rPr>
      </w:pPr>
      <w:r>
        <w:rPr>
          <w:sz w:val="22"/>
          <w:szCs w:val="22"/>
        </w:rPr>
        <w:t>ul. Plac Basztowy 3</w:t>
      </w:r>
    </w:p>
    <w:p w:rsidR="00864B88" w:rsidRDefault="00FA2483">
      <w:pPr>
        <w:pStyle w:val="Standard"/>
        <w:tabs>
          <w:tab w:val="left" w:pos="56"/>
          <w:tab w:val="left" w:pos="360"/>
        </w:tabs>
        <w:spacing w:line="360" w:lineRule="auto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48-340 Głuchołazy</w:t>
      </w:r>
    </w:p>
    <w:p w:rsidR="00864B88" w:rsidRDefault="00FA2483">
      <w:pPr>
        <w:pStyle w:val="Standard"/>
        <w:tabs>
          <w:tab w:val="left" w:pos="56"/>
          <w:tab w:val="left" w:pos="360"/>
        </w:tabs>
        <w:spacing w:line="360" w:lineRule="auto"/>
      </w:pPr>
      <w:r>
        <w:rPr>
          <w:sz w:val="22"/>
          <w:szCs w:val="22"/>
        </w:rPr>
        <w:t xml:space="preserve">adres mail: </w:t>
      </w:r>
      <w:hyperlink r:id="rId7" w:history="1">
        <w:r>
          <w:rPr>
            <w:sz w:val="22"/>
            <w:szCs w:val="22"/>
          </w:rPr>
          <w:t>gtbs@op.pl</w:t>
        </w:r>
      </w:hyperlink>
    </w:p>
    <w:p w:rsidR="00864B88" w:rsidRDefault="00864B88">
      <w:pPr>
        <w:pStyle w:val="Standard"/>
        <w:tabs>
          <w:tab w:val="left" w:pos="56"/>
          <w:tab w:val="left" w:pos="360"/>
        </w:tabs>
        <w:spacing w:line="360" w:lineRule="auto"/>
        <w:rPr>
          <w:sz w:val="22"/>
          <w:szCs w:val="22"/>
        </w:rPr>
      </w:pPr>
    </w:p>
    <w:p w:rsidR="00864B88" w:rsidRDefault="00FA2483">
      <w:pPr>
        <w:pStyle w:val="Standard"/>
      </w:pPr>
      <w:r>
        <w:t>II.</w:t>
      </w:r>
    </w:p>
    <w:p w:rsidR="00864B88" w:rsidRDefault="00FA2483">
      <w:pPr>
        <w:pStyle w:val="Standard"/>
      </w:pPr>
      <w:r>
        <w:t>Niniejsze postępowanie prowadzone jest w trybie zapytania ofertowego i nie podlega przepisom ustawy z dnia 11 września 2019 r. – Prawo zamówień publicznych, ze względu na wartość zamówienia nieprzekraczającą pr</w:t>
      </w:r>
      <w:r>
        <w:t>ogu 170 000 złotych netto.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III. Opis przedmiotu zamówienia</w:t>
      </w:r>
    </w:p>
    <w:p w:rsidR="00864B88" w:rsidRDefault="00FA2483">
      <w:pPr>
        <w:pStyle w:val="Standard"/>
      </w:pPr>
      <w:r>
        <w:t>1. Przedmiotem zamówienia jest wykonanie modernizacji lokalu mieszkalnego położonego w zasobie mieszkaniowym Gminy Głuchołazy</w:t>
      </w:r>
      <w:r>
        <w:rPr>
          <w:rFonts w:ascii="Calibri" w:hAnsi="Calibri"/>
          <w:b/>
          <w:bCs/>
          <w:sz w:val="22"/>
          <w:szCs w:val="22"/>
        </w:rPr>
        <w:t xml:space="preserve">. </w:t>
      </w:r>
      <w:r>
        <w:t xml:space="preserve">Celem zamówienia jest doprowadzenie lokalu do stanu </w:t>
      </w:r>
      <w:r>
        <w:t xml:space="preserve">technicznego umożliwiającego jego ponowne zasiedlenie. Zakres zamówienia obejmuje wykonanie robót budowlanych, instalacyjnych oraz wykończeniowych. Wszystkie prace należy wykonać zgodnie z obowiązującymi przepisami prawa budowlanego, normami technicznymi, </w:t>
      </w:r>
      <w:r>
        <w:t>zasadami wiedzy technicznej oraz przepisami BHP i przeciwpożarowymi, z wykorzystaniem materiałów posiadających wymagane atesty i dopuszczenia do stosowania w budownictwie. Do remontu ścian wymagane jest zastosowanie technologi, która szybko wysycha i umożl</w:t>
      </w:r>
      <w:r>
        <w:t>iwia bezpieczne odprowadzenie wilgoci ze struktur muru. Przedmiot zamówienia należy wykonać zgodnie z obowiązującymi przepisami prawa budowlanego, normami technicznymi oraz wymaganiami Zamawiającego. Wszelkie protokoły mają być podpisane przez osoby posiad</w:t>
      </w:r>
      <w:r>
        <w:t>ające odpowiednie kwalifikacje.  Wymagane jest poświadczenie przekazania odpadów do utylizacji.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2. Zakresu przedmiotu zamówienia zgodny z przedmiarem robót</w:t>
      </w:r>
    </w:p>
    <w:p w:rsidR="00864B88" w:rsidRDefault="00FA2483">
      <w:pPr>
        <w:pStyle w:val="Standard"/>
      </w:pPr>
      <w:r>
        <w:t>Przedmiot zamówienia należy wykonać zgodnie z dokumentacją techniczną, która stanowi załącznik nr 1</w:t>
      </w:r>
      <w:r>
        <w:t xml:space="preserve"> do IWZ</w:t>
      </w:r>
    </w:p>
    <w:p w:rsidR="00864B88" w:rsidRDefault="00FA2483">
      <w:pPr>
        <w:pStyle w:val="Standard"/>
      </w:pPr>
      <w:r>
        <w:t>3. Dodatkowe koszty Wykonawcy, które mogą wystąpić w trakcie realizacji zamówienia m.in.:</w:t>
      </w:r>
    </w:p>
    <w:p w:rsidR="00864B88" w:rsidRDefault="00FA2483">
      <w:pPr>
        <w:pStyle w:val="Standard"/>
      </w:pPr>
      <w:r>
        <w:t>1) geodezyjny koszt obsługi budowy,</w:t>
      </w:r>
    </w:p>
    <w:p w:rsidR="00864B88" w:rsidRDefault="00FA2483">
      <w:pPr>
        <w:pStyle w:val="Standard"/>
      </w:pPr>
      <w:r>
        <w:t>2) koszt wykonania mapy powykonawczej,</w:t>
      </w:r>
    </w:p>
    <w:p w:rsidR="00864B88" w:rsidRDefault="00FA2483">
      <w:pPr>
        <w:pStyle w:val="Standard"/>
      </w:pPr>
      <w:r>
        <w:t>3) koszty opracowania i przygotowania dokumentacji powykonawczej,</w:t>
      </w:r>
    </w:p>
    <w:p w:rsidR="00864B88" w:rsidRDefault="00FA2483">
      <w:pPr>
        <w:pStyle w:val="Standard"/>
      </w:pPr>
      <w:r>
        <w:t xml:space="preserve">4) </w:t>
      </w:r>
      <w:r>
        <w:t>oznakowanie i zabezpieczenie prowadzonych robót, wraz z niezbędną dokumentacją,</w:t>
      </w:r>
    </w:p>
    <w:p w:rsidR="00864B88" w:rsidRDefault="00FA2483">
      <w:pPr>
        <w:pStyle w:val="Standard"/>
      </w:pPr>
      <w:r>
        <w:t>5) koszty badań i ekspertyz (badania laboratoryjne materiałów i gruntów wraz z opracowaniem dokumentacji; badania kontrolne betonu; wskaźniki zagęszczenia gruntu; warstw podbu</w:t>
      </w:r>
      <w:r>
        <w:t>dowy itp.),</w:t>
      </w:r>
    </w:p>
    <w:p w:rsidR="00864B88" w:rsidRDefault="00FA2483">
      <w:pPr>
        <w:pStyle w:val="Standard"/>
      </w:pPr>
      <w:r>
        <w:t>6) koszty ubezpieczenia budowy w czasie trwania robót,</w:t>
      </w:r>
    </w:p>
    <w:p w:rsidR="00864B88" w:rsidRDefault="00FA2483">
      <w:pPr>
        <w:pStyle w:val="Standard"/>
      </w:pPr>
      <w:r>
        <w:t>7) koszty organizacji zaplecza budowy / placu budowy wraz z kosztami energii, wody itp.,</w:t>
      </w:r>
    </w:p>
    <w:p w:rsidR="00864B88" w:rsidRDefault="00FA2483">
      <w:pPr>
        <w:pStyle w:val="Standard"/>
      </w:pPr>
      <w:r>
        <w:t>8) koszty dozoru budowy,</w:t>
      </w:r>
    </w:p>
    <w:p w:rsidR="00864B88" w:rsidRDefault="00FA2483">
      <w:pPr>
        <w:pStyle w:val="Standard"/>
      </w:pPr>
      <w:r>
        <w:t>9) koszty wywozu oraz utylizacji odpadów na wysypisko,</w:t>
      </w:r>
    </w:p>
    <w:p w:rsidR="00864B88" w:rsidRDefault="00FA2483">
      <w:pPr>
        <w:pStyle w:val="Standard"/>
      </w:pPr>
      <w:r>
        <w:t>10) koszty prac</w:t>
      </w:r>
      <w:r>
        <w:t>y sprzętu, dźwigów, pojazdów mechanicznych, specjalistycznych urządzeń itp.,</w:t>
      </w:r>
    </w:p>
    <w:p w:rsidR="00864B88" w:rsidRDefault="00FA2483">
      <w:pPr>
        <w:pStyle w:val="Standard"/>
      </w:pPr>
      <w:r>
        <w:t>11) koszty związane z doprowadzeniem do stanu poprzedniego terenów sąsiadujących, jeśli zostały</w:t>
      </w:r>
    </w:p>
    <w:p w:rsidR="00864B88" w:rsidRDefault="00FA2483">
      <w:pPr>
        <w:pStyle w:val="Standard"/>
      </w:pPr>
      <w:r>
        <w:t>zniszczone/uszkodzone, w związku z realizacją przedmiotu zamówienia,</w:t>
      </w:r>
    </w:p>
    <w:p w:rsidR="00864B88" w:rsidRDefault="00FA2483">
      <w:pPr>
        <w:pStyle w:val="Standard"/>
      </w:pPr>
      <w:r>
        <w:t xml:space="preserve">12) koszty </w:t>
      </w:r>
      <w:r>
        <w:t>wszelkich prac niezbędnych do wykonania i prawidłowej eksploatacji przedmiotu umowy,</w:t>
      </w:r>
    </w:p>
    <w:p w:rsidR="00864B88" w:rsidRDefault="00FA2483">
      <w:pPr>
        <w:pStyle w:val="Standard"/>
      </w:pPr>
      <w:r>
        <w:t>13) koszty przeprowadzenia niezbędnych prób technicznych i badań, pomiarów (w tym pomiarów zerowych), testów itp.</w:t>
      </w:r>
    </w:p>
    <w:p w:rsidR="00864B88" w:rsidRDefault="00FA2483">
      <w:pPr>
        <w:pStyle w:val="Standard"/>
      </w:pPr>
      <w:r>
        <w:t>14) inne koszty, które pojawią się w trakcie realizacji</w:t>
      </w:r>
      <w:r>
        <w:t xml:space="preserve"> zamówienia wynikające z obowiązków Wykonawcy,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4. Nazwy i kody zamówienia według Wspólnego Słownika Zamówień (CPV) :</w:t>
      </w:r>
    </w:p>
    <w:p w:rsidR="00864B88" w:rsidRDefault="00FA2483">
      <w:pPr>
        <w:pStyle w:val="Standard"/>
      </w:pPr>
      <w:r>
        <w:t>45000000-7 Roboty budowlane</w:t>
      </w:r>
    </w:p>
    <w:p w:rsidR="00864B88" w:rsidRDefault="00FA2483">
      <w:pPr>
        <w:pStyle w:val="Standard"/>
      </w:pPr>
      <w:r>
        <w:t>45111300-1 Roboty rozbiórkowe</w:t>
      </w:r>
    </w:p>
    <w:p w:rsidR="00864B88" w:rsidRDefault="00FA2483">
      <w:pPr>
        <w:pStyle w:val="Standard"/>
      </w:pPr>
      <w:r>
        <w:t>45421100-5 Instalowanie drzwi i okien, i podobnych elementów</w:t>
      </w:r>
    </w:p>
    <w:p w:rsidR="00864B88" w:rsidRDefault="00FA2483">
      <w:pPr>
        <w:pStyle w:val="Standard"/>
      </w:pPr>
      <w:r>
        <w:t>45421000-4 Rob</w:t>
      </w:r>
      <w:r>
        <w:t>oty w zakresie stolarki budowlanej</w:t>
      </w:r>
    </w:p>
    <w:p w:rsidR="00864B88" w:rsidRDefault="00FA2483">
      <w:pPr>
        <w:pStyle w:val="Standard"/>
      </w:pPr>
      <w:r>
        <w:t>45320000-6 Roboty izolacyjne</w:t>
      </w:r>
    </w:p>
    <w:p w:rsidR="00864B88" w:rsidRDefault="00FA2483">
      <w:pPr>
        <w:pStyle w:val="Standard"/>
      </w:pPr>
      <w:r>
        <w:t>45410000-4 Tynkowanie</w:t>
      </w:r>
    </w:p>
    <w:p w:rsidR="00864B88" w:rsidRDefault="00FA2483">
      <w:pPr>
        <w:pStyle w:val="Standard"/>
      </w:pPr>
      <w:r>
        <w:t>45430000-0 Pokrywanie podłóg i ścian</w:t>
      </w:r>
    </w:p>
    <w:p w:rsidR="00864B88" w:rsidRDefault="00FA2483">
      <w:pPr>
        <w:pStyle w:val="Standard"/>
      </w:pPr>
      <w:r>
        <w:t>45442100-8 Roboty malarskie</w:t>
      </w:r>
    </w:p>
    <w:p w:rsidR="00864B88" w:rsidRDefault="00FA2483">
      <w:pPr>
        <w:pStyle w:val="Standard"/>
      </w:pPr>
      <w:r>
        <w:t>45310000-3 Roboty instalacyjne elektryczne</w:t>
      </w:r>
    </w:p>
    <w:p w:rsidR="00864B88" w:rsidRDefault="00FA2483">
      <w:pPr>
        <w:pStyle w:val="Standard"/>
      </w:pPr>
      <w:r>
        <w:t>45330000-9 Roboty instalacyjne wodno-kanalizacyjne i san</w:t>
      </w:r>
      <w:r>
        <w:t>itarne</w:t>
      </w:r>
    </w:p>
    <w:p w:rsidR="00864B88" w:rsidRDefault="00FA2483">
      <w:pPr>
        <w:pStyle w:val="Standard"/>
      </w:pPr>
      <w:r>
        <w:t>45262600-7 Różne specjalne roboty budowlane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5.Gwarancja i rękojmia 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 xml:space="preserve">1) Na wykonane roboty budowlane gwarancja i rękojmia wynosi min. 36 miesięcy od dnia podpisania bezusterkowego protokołu odbioru końcowego oraz stanowi kryterium oceny ofert. </w:t>
      </w:r>
      <w:r>
        <w:t>Zamawiający określa go na okres w przedziale od 36 miesięcy (termin minimalny) do 60 miesięcy (termin maksymalny).</w:t>
      </w:r>
    </w:p>
    <w:p w:rsidR="00864B88" w:rsidRDefault="00FA2483">
      <w:pPr>
        <w:pStyle w:val="Standard"/>
      </w:pPr>
      <w:r>
        <w:t>2) Gwarancja na materiały, urządzenia wmontowane wynosi tyle ile daje producent.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4.</w:t>
      </w:r>
    </w:p>
    <w:p w:rsidR="00864B88" w:rsidRDefault="00FA2483">
      <w:pPr>
        <w:pStyle w:val="Standard"/>
      </w:pPr>
      <w:r>
        <w:t xml:space="preserve">Jeżeli w dokumentacji projektowej użyte są znaki </w:t>
      </w:r>
      <w:r>
        <w:t>towarowe, patenty lub pochodzenie, źródło lub</w:t>
      </w:r>
    </w:p>
    <w:p w:rsidR="00864B88" w:rsidRDefault="00FA2483">
      <w:pPr>
        <w:pStyle w:val="Standard"/>
      </w:pPr>
      <w:r>
        <w:t>szczególny proces, który charakteryzuje produkty lub usługi dostarczane przez konkretnego producenta lub wykonawcę, należy je traktować jako wskazane przykładowo. Zamawiający dopuszcza składanie ofert z rozwią</w:t>
      </w:r>
      <w:r>
        <w:t>zaniami równoważnymi, o ile zapewnią zgodność realizacji przedmiotu zamówienia z załączoną dokumentacją. Ilekroć mowa jest o „produkcie, materiale czy systemie typu lub np...” należy przez to rozumieć produkt, materiał czy system (typ, np.:..) taki jak zap</w:t>
      </w:r>
      <w:r>
        <w:t>roponowany lub inny o standardzie i parametrach technicznych nie gorszych niż zaproponowany. Wszystkie użyte znaki handlowe, towarowe, przywołania patentów, nazwy modeli, numery katalogowe służą jedynie do określenia cech technicznych i jakościowych materi</w:t>
      </w:r>
      <w:r>
        <w:t>ałów, a nie są wskazaniem na producenta. Użyte wszelkie nazwy handlowe w opisie przedmiotu zamówienia Zamawiający traktuje jako informację uściślającą, która została użyta wyłącznie w celu przybliżenia potrzeb Zamawiającego. Dopuszcza się użycie do realiza</w:t>
      </w:r>
      <w:r>
        <w:t>cji zamówienia produktów równoważnych, w stosunku do ich jakości, docelowego przeznaczenia i spełnianych funkcji i walorów użytkowych. Przez jakość należy rozumieć zapewnienie minimalnych parametrów produktu wskazanego w IWZ, umowie, załącznikach, dokument</w:t>
      </w:r>
      <w:r>
        <w:t>acji projektowej. Wykonawca, który powołuje się na rozwiązania równoważne opisywanym przez Zamawiającego, jest obowiązany wykazać, że oferowane przez niego dostawy, usługi lub roboty budowlane spełniają wymagania określone przez Zamawiającego.</w:t>
      </w:r>
    </w:p>
    <w:p w:rsidR="00864B88" w:rsidRDefault="00864B88">
      <w:pPr>
        <w:pStyle w:val="Standard"/>
      </w:pPr>
    </w:p>
    <w:p w:rsidR="00864B88" w:rsidRDefault="00FA2483">
      <w:pPr>
        <w:pStyle w:val="Standard"/>
        <w:rPr>
          <w:b/>
          <w:bCs/>
        </w:rPr>
      </w:pPr>
      <w:r>
        <w:rPr>
          <w:b/>
          <w:bCs/>
        </w:rPr>
        <w:t xml:space="preserve">Wykonawca </w:t>
      </w:r>
      <w:r>
        <w:rPr>
          <w:b/>
          <w:bCs/>
        </w:rPr>
        <w:t>zobowiązuje się do sporządzenia kosztorysu ofertowego. Wykonawca przekaże Zamawiającemu na 3 dni przed planowanym terminem zawarcia umowy.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IV. Termin wykonania zamówienia</w:t>
      </w:r>
    </w:p>
    <w:p w:rsidR="00864B88" w:rsidRDefault="00FA2483">
      <w:pPr>
        <w:pStyle w:val="Standard"/>
      </w:pPr>
      <w:r>
        <w:t>Zamawiający wymaga, aby przedmiot zamówienia został wykonany w terminie</w:t>
      </w:r>
      <w:r>
        <w:t xml:space="preserve"> </w:t>
      </w:r>
      <w:r>
        <w:rPr>
          <w:b/>
          <w:bCs/>
        </w:rPr>
        <w:t xml:space="preserve">3 do 6 </w:t>
      </w:r>
      <w:r>
        <w:rPr>
          <w:b/>
          <w:bCs/>
        </w:rPr>
        <w:t>miesięcy</w:t>
      </w:r>
      <w:r>
        <w:t xml:space="preserve"> </w:t>
      </w:r>
      <w:r>
        <w:t>od dnia zawarcia umowy i stanowi kryterium oceny ofert.</w:t>
      </w:r>
    </w:p>
    <w:p w:rsidR="00864B88" w:rsidRDefault="00FA2483">
      <w:pPr>
        <w:pStyle w:val="Standard"/>
      </w:pPr>
      <w:r>
        <w:t>V. Podwykonawstwo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Wykonawca może powierzyć wykonanie części zamówienia podwykonawcom.</w:t>
      </w:r>
    </w:p>
    <w:p w:rsidR="00864B88" w:rsidRDefault="00FA2483">
      <w:pPr>
        <w:pStyle w:val="Standard"/>
      </w:pPr>
      <w:r>
        <w:t>Powierzenie realizacji części zamówienia podwykonawcom nie zwalnia wykonawcy z odpowiedzialności za pr</w:t>
      </w:r>
      <w:r>
        <w:t>awidłową realizację zamówienia.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VI.</w:t>
      </w:r>
    </w:p>
    <w:p w:rsidR="00864B88" w:rsidRDefault="00FA2483">
      <w:pPr>
        <w:pStyle w:val="Standard"/>
      </w:pPr>
      <w:r>
        <w:t>Wskazanie osób uprawnionych do komunikowania się z Wykonawcami</w:t>
      </w:r>
    </w:p>
    <w:p w:rsidR="00864B88" w:rsidRDefault="00FA2483">
      <w:pPr>
        <w:pStyle w:val="Standard"/>
      </w:pPr>
      <w:r>
        <w:t>Osobą uprawnioną do porozumiewania się z Wykonawcami jest</w:t>
      </w:r>
      <w:r>
        <w:rPr>
          <w:b/>
          <w:bCs/>
        </w:rPr>
        <w:t xml:space="preserve"> </w:t>
      </w:r>
      <w:r>
        <w:rPr>
          <w:b/>
          <w:bCs/>
          <w:i/>
          <w:iCs/>
        </w:rPr>
        <w:t>Andrzej Gębala, tel. 77 409 26 31 wew 32.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VII.</w:t>
      </w:r>
    </w:p>
    <w:p w:rsidR="00864B88" w:rsidRDefault="00FA2483">
      <w:pPr>
        <w:pStyle w:val="Standard"/>
      </w:pPr>
      <w:r>
        <w:t>Wykonawca jest związany ofertą od dnia upływu t</w:t>
      </w:r>
      <w:r>
        <w:t>erminu składania ofert przez 30 dni.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VIII.</w:t>
      </w:r>
    </w:p>
    <w:p w:rsidR="00864B88" w:rsidRDefault="00FA2483">
      <w:pPr>
        <w:pStyle w:val="Standard"/>
      </w:pPr>
      <w:r>
        <w:t>Do przygotowania oferty zaleca się wykorzystanie Formularza Oferty, którego wzór stanowi Załącznik nr 2-3 do IWZ.</w:t>
      </w: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IX. Sposób oraz termin składania ofert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Ofertę wraz z wymaganymi dokumentami należy złożyć, w z</w:t>
      </w:r>
      <w:r>
        <w:t xml:space="preserve">amkniętej kopercie, w siedzibie </w:t>
      </w:r>
      <w:r>
        <w:rPr>
          <w:b/>
          <w:bCs/>
        </w:rPr>
        <w:t>GKTBS Sp. z o. o. Pl. Basztowy 3, 48-340 Głuchołazy</w:t>
      </w:r>
      <w:r>
        <w:t xml:space="preserve"> do dnia </w:t>
      </w:r>
      <w:r>
        <w:rPr>
          <w:rStyle w:val="StrongEmphasis"/>
        </w:rPr>
        <w:t>10.03.2026</w:t>
      </w:r>
      <w:r>
        <w:t xml:space="preserve"> </w:t>
      </w:r>
      <w:r>
        <w:rPr>
          <w:b/>
          <w:bCs/>
        </w:rPr>
        <w:t>do godz 12:00.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X. Termin otwarcia ofert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 xml:space="preserve">Otwarcie ofert nastąpi dn. </w:t>
      </w:r>
      <w:r>
        <w:rPr>
          <w:rStyle w:val="StrongEmphasis"/>
        </w:rPr>
        <w:t xml:space="preserve">10.03.2026 </w:t>
      </w:r>
      <w:r>
        <w:rPr>
          <w:b/>
          <w:bCs/>
        </w:rPr>
        <w:t>r.</w:t>
      </w:r>
      <w:r>
        <w:t xml:space="preserve"> </w:t>
      </w:r>
      <w:r>
        <w:rPr>
          <w:b/>
          <w:bCs/>
        </w:rPr>
        <w:t>do godz 12:05.</w:t>
      </w:r>
    </w:p>
    <w:p w:rsidR="00864B88" w:rsidRDefault="00FA2483">
      <w:pPr>
        <w:pStyle w:val="Standard"/>
      </w:pPr>
      <w:r>
        <w:t xml:space="preserve"> </w:t>
      </w:r>
    </w:p>
    <w:p w:rsidR="00864B88" w:rsidRDefault="00FA2483">
      <w:pPr>
        <w:pStyle w:val="Standard"/>
      </w:pPr>
      <w:r>
        <w:t>O udzielenie zamówienia mogą ubiegać się Wykonawcy, którzy dysponują lub będą</w:t>
      </w:r>
    </w:p>
    <w:p w:rsidR="00864B88" w:rsidRDefault="00FA2483">
      <w:pPr>
        <w:pStyle w:val="Standard"/>
      </w:pPr>
      <w:r>
        <w:t xml:space="preserve">dysponować w okresie wykonywania zamówienia i skierują do jego realizacji </w:t>
      </w:r>
      <w:r>
        <w:t>co najmniej 1 osobą pełniąca funkcję kierownika robót z odpowiednimi kwalifikacjami -</w:t>
      </w:r>
      <w:r>
        <w:t xml:space="preserve"> wykształcenie wyższe techniczne (budownictwo/architektura), wpis na listę członków właściwej izby samorządu zawodowego oraz uprawnienia budowlane w odpowiedniej specjalności (konstrukcyjno-budowlanej, sanitarnej, elektrycznej itd.). Wszelkie protokoły maj</w:t>
      </w:r>
      <w:r>
        <w:t>ą być podpisane przez osoby posiadające odpowiednie kwalifikacje.</w:t>
      </w:r>
    </w:p>
    <w:p w:rsidR="00864B88" w:rsidRDefault="00FA2483">
      <w:pPr>
        <w:pStyle w:val="Heading1"/>
        <w:tabs>
          <w:tab w:val="left" w:pos="847"/>
        </w:tabs>
        <w:spacing w:before="267"/>
        <w:ind w:left="0"/>
        <w:rPr>
          <w:rFonts w:ascii="Times New Roman" w:hAnsi="Times New Roman"/>
        </w:rPr>
      </w:pPr>
      <w:r>
        <w:rPr>
          <w:rFonts w:ascii="Times New Roman" w:hAnsi="Times New Roman"/>
          <w:b w:val="0"/>
          <w:bCs w:val="0"/>
          <w:color w:val="00000A"/>
        </w:rPr>
        <w:t xml:space="preserve">XI. </w:t>
      </w:r>
      <w:r>
        <w:rPr>
          <w:rFonts w:ascii="Times New Roman" w:hAnsi="Times New Roman"/>
          <w:color w:val="00000A"/>
        </w:rPr>
        <w:t>Opis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kryteriów</w:t>
      </w:r>
      <w:r>
        <w:rPr>
          <w:rFonts w:ascii="Times New Roman" w:hAnsi="Times New Roman"/>
          <w:color w:val="00000A"/>
          <w:spacing w:val="-3"/>
        </w:rPr>
        <w:t xml:space="preserve"> </w:t>
      </w:r>
      <w:r>
        <w:rPr>
          <w:rFonts w:ascii="Times New Roman" w:hAnsi="Times New Roman"/>
          <w:color w:val="00000A"/>
        </w:rPr>
        <w:t>oceny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ofert,</w:t>
      </w:r>
      <w:r>
        <w:rPr>
          <w:rFonts w:ascii="Times New Roman" w:hAnsi="Times New Roman"/>
          <w:color w:val="00000A"/>
          <w:spacing w:val="-2"/>
        </w:rPr>
        <w:t xml:space="preserve"> </w:t>
      </w:r>
      <w:r>
        <w:rPr>
          <w:rFonts w:ascii="Times New Roman" w:hAnsi="Times New Roman"/>
          <w:color w:val="00000A"/>
        </w:rPr>
        <w:t>wraz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z</w:t>
      </w:r>
      <w:r>
        <w:rPr>
          <w:rFonts w:ascii="Times New Roman" w:hAnsi="Times New Roman"/>
          <w:color w:val="00000A"/>
          <w:spacing w:val="-2"/>
        </w:rPr>
        <w:t xml:space="preserve"> </w:t>
      </w:r>
      <w:r>
        <w:rPr>
          <w:rFonts w:ascii="Times New Roman" w:hAnsi="Times New Roman"/>
          <w:color w:val="00000A"/>
        </w:rPr>
        <w:t>podaniem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wag</w:t>
      </w:r>
      <w:r>
        <w:rPr>
          <w:rFonts w:ascii="Times New Roman" w:hAnsi="Times New Roman"/>
          <w:color w:val="00000A"/>
          <w:spacing w:val="-5"/>
        </w:rPr>
        <w:t xml:space="preserve"> </w:t>
      </w:r>
      <w:r>
        <w:rPr>
          <w:rFonts w:ascii="Times New Roman" w:hAnsi="Times New Roman"/>
          <w:color w:val="00000A"/>
        </w:rPr>
        <w:t>tych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kryteriów</w:t>
      </w:r>
      <w:r>
        <w:rPr>
          <w:rFonts w:ascii="Times New Roman" w:hAnsi="Times New Roman"/>
          <w:color w:val="00000A"/>
          <w:spacing w:val="-3"/>
        </w:rPr>
        <w:t xml:space="preserve"> </w:t>
      </w:r>
      <w:r>
        <w:rPr>
          <w:rFonts w:ascii="Times New Roman" w:hAnsi="Times New Roman"/>
          <w:color w:val="00000A"/>
        </w:rPr>
        <w:t>i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sposobu</w:t>
      </w:r>
      <w:r>
        <w:rPr>
          <w:rFonts w:ascii="Times New Roman" w:hAnsi="Times New Roman"/>
          <w:color w:val="00000A"/>
          <w:spacing w:val="-4"/>
        </w:rPr>
        <w:t xml:space="preserve"> </w:t>
      </w:r>
      <w:r>
        <w:rPr>
          <w:rFonts w:ascii="Times New Roman" w:hAnsi="Times New Roman"/>
          <w:color w:val="00000A"/>
        </w:rPr>
        <w:t>oceny</w:t>
      </w:r>
      <w:r>
        <w:rPr>
          <w:rFonts w:ascii="Times New Roman" w:hAnsi="Times New Roman"/>
          <w:color w:val="00000A"/>
          <w:spacing w:val="-1"/>
        </w:rPr>
        <w:t xml:space="preserve"> </w:t>
      </w:r>
      <w:r>
        <w:rPr>
          <w:rFonts w:ascii="Times New Roman" w:hAnsi="Times New Roman"/>
          <w:color w:val="00000A"/>
          <w:spacing w:val="-2"/>
        </w:rPr>
        <w:t>ofert</w:t>
      </w:r>
    </w:p>
    <w:p w:rsidR="00864B88" w:rsidRDefault="00864B88">
      <w:pPr>
        <w:pStyle w:val="Textbody"/>
        <w:spacing w:before="1" w:after="0"/>
        <w:rPr>
          <w:b/>
        </w:rPr>
      </w:pPr>
    </w:p>
    <w:p w:rsidR="00864B88" w:rsidRDefault="00FA2483">
      <w:pPr>
        <w:pStyle w:val="ListParagraph"/>
        <w:tabs>
          <w:tab w:val="left" w:pos="1001"/>
        </w:tabs>
        <w:spacing w:before="1"/>
        <w:ind w:left="0" w:firstLine="0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Oferty</w:t>
      </w:r>
      <w:r>
        <w:rPr>
          <w:rFonts w:ascii="Times New Roman" w:hAnsi="Times New Roman"/>
          <w:spacing w:val="-4"/>
          <w:sz w:val="22"/>
        </w:rPr>
        <w:t xml:space="preserve"> </w:t>
      </w:r>
      <w:r>
        <w:rPr>
          <w:rFonts w:ascii="Times New Roman" w:hAnsi="Times New Roman"/>
          <w:sz w:val="22"/>
        </w:rPr>
        <w:t>zostaną</w:t>
      </w:r>
      <w:r>
        <w:rPr>
          <w:rFonts w:ascii="Times New Roman" w:hAnsi="Times New Roman"/>
          <w:spacing w:val="-6"/>
          <w:sz w:val="22"/>
        </w:rPr>
        <w:t xml:space="preserve"> </w:t>
      </w:r>
      <w:r>
        <w:rPr>
          <w:rFonts w:ascii="Times New Roman" w:hAnsi="Times New Roman"/>
          <w:sz w:val="22"/>
        </w:rPr>
        <w:t>ocenione</w:t>
      </w:r>
      <w:r>
        <w:rPr>
          <w:rFonts w:ascii="Times New Roman" w:hAnsi="Times New Roman"/>
          <w:spacing w:val="-2"/>
          <w:sz w:val="22"/>
        </w:rPr>
        <w:t xml:space="preserve"> </w:t>
      </w:r>
      <w:r>
        <w:rPr>
          <w:rFonts w:ascii="Times New Roman" w:hAnsi="Times New Roman"/>
          <w:sz w:val="22"/>
        </w:rPr>
        <w:t>przez</w:t>
      </w:r>
      <w:r>
        <w:rPr>
          <w:rFonts w:ascii="Times New Roman" w:hAnsi="Times New Roman"/>
          <w:spacing w:val="-3"/>
          <w:sz w:val="22"/>
        </w:rPr>
        <w:t xml:space="preserve"> </w:t>
      </w:r>
      <w:r>
        <w:rPr>
          <w:rFonts w:ascii="Times New Roman" w:hAnsi="Times New Roman"/>
          <w:sz w:val="22"/>
        </w:rPr>
        <w:t>Zamawiającego</w:t>
      </w:r>
      <w:r>
        <w:rPr>
          <w:rFonts w:ascii="Times New Roman" w:hAnsi="Times New Roman"/>
          <w:spacing w:val="-4"/>
          <w:sz w:val="22"/>
        </w:rPr>
        <w:t xml:space="preserve"> </w:t>
      </w:r>
      <w:r>
        <w:rPr>
          <w:rFonts w:ascii="Times New Roman" w:hAnsi="Times New Roman"/>
          <w:sz w:val="22"/>
        </w:rPr>
        <w:t>w</w:t>
      </w:r>
      <w:r>
        <w:rPr>
          <w:rFonts w:ascii="Times New Roman" w:hAnsi="Times New Roman"/>
          <w:spacing w:val="-3"/>
          <w:sz w:val="22"/>
        </w:rPr>
        <w:t xml:space="preserve"> </w:t>
      </w:r>
      <w:r>
        <w:rPr>
          <w:rFonts w:ascii="Times New Roman" w:hAnsi="Times New Roman"/>
          <w:sz w:val="22"/>
        </w:rPr>
        <w:t>oparciu</w:t>
      </w:r>
      <w:r>
        <w:rPr>
          <w:rFonts w:ascii="Times New Roman" w:hAnsi="Times New Roman"/>
          <w:spacing w:val="-3"/>
          <w:sz w:val="22"/>
        </w:rPr>
        <w:t xml:space="preserve"> </w:t>
      </w:r>
      <w:r>
        <w:rPr>
          <w:rFonts w:ascii="Times New Roman" w:hAnsi="Times New Roman"/>
          <w:sz w:val="22"/>
        </w:rPr>
        <w:t>o</w:t>
      </w:r>
      <w:r>
        <w:rPr>
          <w:rFonts w:ascii="Times New Roman" w:hAnsi="Times New Roman"/>
          <w:spacing w:val="-1"/>
          <w:sz w:val="22"/>
        </w:rPr>
        <w:t xml:space="preserve"> </w:t>
      </w:r>
      <w:r>
        <w:rPr>
          <w:rFonts w:ascii="Times New Roman" w:hAnsi="Times New Roman"/>
          <w:sz w:val="22"/>
        </w:rPr>
        <w:t>następujące</w:t>
      </w:r>
      <w:r>
        <w:rPr>
          <w:rFonts w:ascii="Times New Roman" w:hAnsi="Times New Roman"/>
          <w:spacing w:val="-6"/>
          <w:sz w:val="22"/>
        </w:rPr>
        <w:t xml:space="preserve"> </w:t>
      </w:r>
      <w:r>
        <w:rPr>
          <w:rFonts w:ascii="Times New Roman" w:hAnsi="Times New Roman"/>
          <w:sz w:val="22"/>
        </w:rPr>
        <w:t>kryteria</w:t>
      </w:r>
      <w:r>
        <w:rPr>
          <w:rFonts w:ascii="Times New Roman" w:hAnsi="Times New Roman"/>
          <w:spacing w:val="-6"/>
          <w:sz w:val="22"/>
        </w:rPr>
        <w:t xml:space="preserve"> </w:t>
      </w:r>
      <w:r>
        <w:rPr>
          <w:rFonts w:ascii="Times New Roman" w:hAnsi="Times New Roman"/>
          <w:sz w:val="22"/>
        </w:rPr>
        <w:t>i</w:t>
      </w:r>
      <w:r>
        <w:rPr>
          <w:rFonts w:ascii="Times New Roman" w:hAnsi="Times New Roman"/>
          <w:spacing w:val="-4"/>
          <w:sz w:val="22"/>
        </w:rPr>
        <w:t xml:space="preserve"> </w:t>
      </w:r>
      <w:r>
        <w:rPr>
          <w:rFonts w:ascii="Times New Roman" w:hAnsi="Times New Roman"/>
          <w:sz w:val="22"/>
        </w:rPr>
        <w:t>ich</w:t>
      </w:r>
      <w:r>
        <w:rPr>
          <w:rFonts w:ascii="Times New Roman" w:hAnsi="Times New Roman"/>
          <w:spacing w:val="-2"/>
          <w:sz w:val="22"/>
        </w:rPr>
        <w:t xml:space="preserve"> znaczenie:</w:t>
      </w:r>
    </w:p>
    <w:p w:rsidR="00864B88" w:rsidRDefault="00864B88">
      <w:pPr>
        <w:pStyle w:val="Textbody"/>
        <w:spacing w:before="25" w:after="0"/>
        <w:rPr>
          <w:sz w:val="20"/>
        </w:rPr>
      </w:pPr>
    </w:p>
    <w:tbl>
      <w:tblPr>
        <w:tblW w:w="8250" w:type="dxa"/>
        <w:tblInd w:w="9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1"/>
        <w:gridCol w:w="2830"/>
        <w:gridCol w:w="2157"/>
        <w:gridCol w:w="2702"/>
      </w:tblGrid>
      <w:tr w:rsidR="00864B88">
        <w:tblPrEx>
          <w:tblCellMar>
            <w:top w:w="0" w:type="dxa"/>
            <w:bottom w:w="0" w:type="dxa"/>
          </w:tblCellMar>
        </w:tblPrEx>
        <w:trPr>
          <w:trHeight w:val="805"/>
        </w:trPr>
        <w:tc>
          <w:tcPr>
            <w:tcW w:w="5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0" w:right="3"/>
              <w:jc w:val="center"/>
              <w:rPr>
                <w:rFonts w:ascii="Times New Roman" w:hAnsi="Times New Roman"/>
                <w:spacing w:val="-4"/>
                <w:sz w:val="22"/>
              </w:rPr>
            </w:pPr>
            <w:r>
              <w:rPr>
                <w:rFonts w:ascii="Times New Roman" w:hAnsi="Times New Roman"/>
                <w:spacing w:val="-4"/>
                <w:sz w:val="22"/>
              </w:rPr>
              <w:t>l.p.</w:t>
            </w:r>
          </w:p>
        </w:tc>
        <w:tc>
          <w:tcPr>
            <w:tcW w:w="2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14" w:right="107"/>
              <w:jc w:val="center"/>
              <w:rPr>
                <w:rFonts w:ascii="Times New Roman" w:hAnsi="Times New Roman"/>
                <w:spacing w:val="-2"/>
                <w:sz w:val="22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>Kryterium</w:t>
            </w: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534" w:firstLine="98"/>
              <w:rPr>
                <w:rFonts w:ascii="Times New Roman" w:hAnsi="Times New Roman"/>
                <w:spacing w:val="-2"/>
                <w:sz w:val="22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>Znaczenie</w:t>
            </w:r>
          </w:p>
          <w:p w:rsidR="00864B88" w:rsidRDefault="00FA2483">
            <w:pPr>
              <w:pStyle w:val="TableParagraph"/>
              <w:spacing w:line="270" w:lineRule="atLeast"/>
              <w:ind w:left="630" w:hanging="96"/>
              <w:rPr>
                <w:rFonts w:ascii="Times New Roman" w:hAnsi="Times New Roman"/>
                <w:spacing w:val="-2"/>
                <w:sz w:val="22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>procentowe Kryterium</w:t>
            </w:r>
          </w:p>
        </w:tc>
        <w:tc>
          <w:tcPr>
            <w:tcW w:w="27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ind w:left="132" w:firstLine="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Maksymalna</w:t>
            </w:r>
            <w:r>
              <w:rPr>
                <w:rFonts w:ascii="Times New Roman" w:hAnsi="Times New Roman"/>
                <w:spacing w:val="-1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ilość</w:t>
            </w:r>
            <w:r>
              <w:rPr>
                <w:rFonts w:ascii="Times New Roman" w:hAnsi="Times New Roman"/>
                <w:spacing w:val="-1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punktów jakie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może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otrzymać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oferta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322"/>
        </w:trPr>
        <w:tc>
          <w:tcPr>
            <w:tcW w:w="5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7" w:lineRule="exact"/>
              <w:ind w:left="10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1)</w:t>
            </w:r>
          </w:p>
        </w:tc>
        <w:tc>
          <w:tcPr>
            <w:tcW w:w="2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7" w:lineRule="exact"/>
              <w:ind w:left="114" w:right="10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Cena ( C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10"/>
                <w:sz w:val="22"/>
              </w:rPr>
              <w:t>)</w:t>
            </w: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7" w:lineRule="exact"/>
              <w:ind w:left="6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60%</w:t>
            </w:r>
          </w:p>
        </w:tc>
        <w:tc>
          <w:tcPr>
            <w:tcW w:w="27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7" w:lineRule="exact"/>
              <w:ind w:left="81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60</w:t>
            </w:r>
            <w:r>
              <w:rPr>
                <w:rFonts w:ascii="Times New Roman" w:hAnsi="Times New Roman"/>
                <w:spacing w:val="3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punktów</w:t>
            </w:r>
          </w:p>
        </w:tc>
      </w:tr>
    </w:tbl>
    <w:p w:rsidR="00000000" w:rsidRDefault="00FA2483">
      <w:pPr>
        <w:rPr>
          <w:vanish/>
        </w:rPr>
      </w:pPr>
    </w:p>
    <w:tbl>
      <w:tblPr>
        <w:tblW w:w="8250" w:type="dxa"/>
        <w:tblInd w:w="93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1"/>
        <w:gridCol w:w="2830"/>
        <w:gridCol w:w="2157"/>
        <w:gridCol w:w="2702"/>
      </w:tblGrid>
      <w:tr w:rsidR="00864B88">
        <w:tblPrEx>
          <w:tblCellMar>
            <w:top w:w="0" w:type="dxa"/>
            <w:bottom w:w="0" w:type="dxa"/>
          </w:tblCellMar>
        </w:tblPrEx>
        <w:trPr>
          <w:trHeight w:val="1072"/>
        </w:trPr>
        <w:tc>
          <w:tcPr>
            <w:tcW w:w="5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0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2)</w:t>
            </w:r>
          </w:p>
        </w:tc>
        <w:tc>
          <w:tcPr>
            <w:tcW w:w="2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Heading1"/>
              <w:tabs>
                <w:tab w:val="left" w:pos="681"/>
              </w:tabs>
              <w:spacing w:before="1"/>
              <w:ind w:left="115" w:right="102"/>
              <w:rPr>
                <w:rFonts w:ascii="Times New Roman" w:hAnsi="Times New Roman"/>
                <w:b w:val="0"/>
                <w:bCs w:val="0"/>
                <w:spacing w:val="-5"/>
              </w:rPr>
            </w:pPr>
            <w:r>
              <w:rPr>
                <w:rFonts w:ascii="Times New Roman" w:hAnsi="Times New Roman"/>
                <w:b w:val="0"/>
                <w:bCs w:val="0"/>
                <w:spacing w:val="-5"/>
              </w:rPr>
              <w:t>Długość okresu gwarancji jakości na wykonane roboty budowlane oraz dostarczone i wbudowane materiały(G)</w:t>
            </w: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6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20%</w:t>
            </w:r>
          </w:p>
        </w:tc>
        <w:tc>
          <w:tcPr>
            <w:tcW w:w="27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20</w:t>
            </w:r>
            <w:r>
              <w:rPr>
                <w:rFonts w:ascii="Times New Roman" w:hAnsi="Times New Roman"/>
                <w:spacing w:val="3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punktów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1074"/>
        </w:trPr>
        <w:tc>
          <w:tcPr>
            <w:tcW w:w="5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0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3)</w:t>
            </w:r>
          </w:p>
        </w:tc>
        <w:tc>
          <w:tcPr>
            <w:tcW w:w="28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Standard"/>
              <w:ind w:left="90"/>
            </w:pPr>
            <w:r>
              <w:rPr>
                <w:spacing w:val="26"/>
                <w:sz w:val="22"/>
              </w:rPr>
              <w:t>Długość okresu realizacji przedmiotu zamówienia</w:t>
            </w:r>
          </w:p>
        </w:tc>
        <w:tc>
          <w:tcPr>
            <w:tcW w:w="215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6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20%</w:t>
            </w:r>
          </w:p>
        </w:tc>
        <w:tc>
          <w:tcPr>
            <w:tcW w:w="27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20</w:t>
            </w:r>
            <w:r>
              <w:rPr>
                <w:rFonts w:ascii="Times New Roman" w:hAnsi="Times New Roman"/>
                <w:spacing w:val="3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punktów</w:t>
            </w:r>
          </w:p>
        </w:tc>
      </w:tr>
    </w:tbl>
    <w:p w:rsidR="00864B88" w:rsidRDefault="00864B88">
      <w:pPr>
        <w:pStyle w:val="Textbody"/>
      </w:pPr>
    </w:p>
    <w:p w:rsidR="00864B88" w:rsidRDefault="00FA2483">
      <w:pPr>
        <w:pStyle w:val="ListParagraph"/>
        <w:tabs>
          <w:tab w:val="left" w:pos="1098"/>
        </w:tabs>
        <w:spacing w:before="1"/>
        <w:ind w:left="549" w:hanging="217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Zasady</w:t>
      </w:r>
      <w:r>
        <w:rPr>
          <w:rFonts w:ascii="Times New Roman" w:hAnsi="Times New Roman"/>
          <w:spacing w:val="-3"/>
          <w:sz w:val="22"/>
        </w:rPr>
        <w:t xml:space="preserve"> </w:t>
      </w:r>
      <w:r>
        <w:rPr>
          <w:rFonts w:ascii="Times New Roman" w:hAnsi="Times New Roman"/>
          <w:sz w:val="22"/>
        </w:rPr>
        <w:t>oceny</w:t>
      </w:r>
      <w:r>
        <w:rPr>
          <w:rFonts w:ascii="Times New Roman" w:hAnsi="Times New Roman"/>
          <w:spacing w:val="-3"/>
          <w:sz w:val="22"/>
        </w:rPr>
        <w:t xml:space="preserve"> </w:t>
      </w:r>
      <w:r>
        <w:rPr>
          <w:rFonts w:ascii="Times New Roman" w:hAnsi="Times New Roman"/>
          <w:sz w:val="22"/>
        </w:rPr>
        <w:t>kryterium:</w:t>
      </w:r>
      <w:r>
        <w:rPr>
          <w:rFonts w:ascii="Times New Roman" w:hAnsi="Times New Roman"/>
          <w:spacing w:val="45"/>
          <w:sz w:val="22"/>
        </w:rPr>
        <w:t xml:space="preserve"> </w:t>
      </w:r>
      <w:r>
        <w:rPr>
          <w:rFonts w:ascii="Times New Roman" w:hAnsi="Times New Roman"/>
          <w:b/>
          <w:sz w:val="22"/>
        </w:rPr>
        <w:t>Cena</w:t>
      </w:r>
      <w:r>
        <w:rPr>
          <w:rFonts w:ascii="Times New Roman" w:hAnsi="Times New Roman"/>
          <w:b/>
          <w:spacing w:val="-3"/>
          <w:sz w:val="22"/>
        </w:rPr>
        <w:t xml:space="preserve"> </w:t>
      </w:r>
      <w:r>
        <w:rPr>
          <w:rFonts w:ascii="Times New Roman" w:hAnsi="Times New Roman"/>
          <w:b/>
          <w:spacing w:val="-4"/>
          <w:sz w:val="22"/>
        </w:rPr>
        <w:t>(C</w:t>
      </w:r>
      <w:r>
        <w:rPr>
          <w:rFonts w:ascii="Times New Roman" w:hAnsi="Times New Roman"/>
          <w:spacing w:val="-4"/>
          <w:sz w:val="22"/>
        </w:rPr>
        <w:t>):</w:t>
      </w:r>
    </w:p>
    <w:p w:rsidR="00864B88" w:rsidRDefault="00864B88">
      <w:pPr>
        <w:pStyle w:val="Textbody"/>
      </w:pPr>
    </w:p>
    <w:p w:rsidR="00864B88" w:rsidRDefault="00FA2483">
      <w:pPr>
        <w:pStyle w:val="Textbody"/>
        <w:ind w:left="282"/>
      </w:pPr>
      <w:r>
        <w:t>W</w:t>
      </w:r>
      <w:r>
        <w:rPr>
          <w:spacing w:val="-1"/>
        </w:rPr>
        <w:t xml:space="preserve"> </w:t>
      </w:r>
      <w:r>
        <w:t>przypadku</w:t>
      </w:r>
      <w:r>
        <w:rPr>
          <w:spacing w:val="-2"/>
        </w:rPr>
        <w:t xml:space="preserve"> </w:t>
      </w:r>
      <w:r>
        <w:t>kryterium</w:t>
      </w:r>
      <w:r>
        <w:rPr>
          <w:spacing w:val="-3"/>
        </w:rPr>
        <w:t xml:space="preserve"> </w:t>
      </w:r>
      <w:r>
        <w:t>„Cena”</w:t>
      </w:r>
      <w:r>
        <w:rPr>
          <w:spacing w:val="-3"/>
        </w:rPr>
        <w:t xml:space="preserve"> </w:t>
      </w:r>
      <w:r>
        <w:t>oferta</w:t>
      </w:r>
      <w:r>
        <w:rPr>
          <w:spacing w:val="-5"/>
        </w:rPr>
        <w:t xml:space="preserve"> </w:t>
      </w:r>
      <w:r>
        <w:t>otrzyma</w:t>
      </w:r>
      <w:r>
        <w:rPr>
          <w:spacing w:val="-1"/>
        </w:rPr>
        <w:t xml:space="preserve"> </w:t>
      </w:r>
      <w:r>
        <w:t>zaokrągloną</w:t>
      </w:r>
      <w:r>
        <w:rPr>
          <w:spacing w:val="-3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dwóch</w:t>
      </w:r>
      <w:r>
        <w:rPr>
          <w:spacing w:val="-4"/>
        </w:rPr>
        <w:t xml:space="preserve"> </w:t>
      </w:r>
      <w:r>
        <w:t>miejsc</w:t>
      </w:r>
      <w:r>
        <w:rPr>
          <w:spacing w:val="-4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przecinku</w:t>
      </w:r>
      <w:r>
        <w:rPr>
          <w:spacing w:val="-2"/>
        </w:rPr>
        <w:t xml:space="preserve"> </w:t>
      </w:r>
      <w:r>
        <w:t>ilość</w:t>
      </w:r>
      <w:r>
        <w:rPr>
          <w:spacing w:val="-4"/>
        </w:rPr>
        <w:t xml:space="preserve"> </w:t>
      </w:r>
      <w:r>
        <w:t>punktów wynikającą z działania:</w:t>
      </w:r>
    </w:p>
    <w:p w:rsidR="00864B88" w:rsidRDefault="00FA2483">
      <w:pPr>
        <w:pStyle w:val="Textbody"/>
        <w:spacing w:before="267" w:after="0"/>
        <w:ind w:left="4754"/>
      </w:pPr>
      <w:r>
        <w:t xml:space="preserve">C </w:t>
      </w:r>
      <w:r>
        <w:rPr>
          <w:spacing w:val="-5"/>
        </w:rPr>
        <w:t>min</w:t>
      </w:r>
    </w:p>
    <w:p w:rsidR="00864B88" w:rsidRDefault="00FA2483">
      <w:pPr>
        <w:pStyle w:val="Textbody"/>
        <w:tabs>
          <w:tab w:val="left" w:pos="1930"/>
          <w:tab w:val="left" w:pos="3205"/>
        </w:tabs>
        <w:ind w:left="327"/>
        <w:jc w:val="center"/>
      </w:pPr>
      <w:r>
        <w:t>Pi (C)</w:t>
      </w:r>
      <w:r>
        <w:rPr>
          <w:spacing w:val="47"/>
        </w:rPr>
        <w:t xml:space="preserve"> </w:t>
      </w:r>
      <w:r>
        <w:rPr>
          <w:spacing w:val="-10"/>
        </w:rPr>
        <w:t>=</w:t>
      </w:r>
      <w:r>
        <w:tab/>
      </w:r>
      <w:r>
        <w:rPr>
          <w:spacing w:val="-2"/>
        </w:rPr>
        <w:t>------------</w:t>
      </w:r>
      <w:r>
        <w:rPr>
          <w:spacing w:val="-10"/>
        </w:rPr>
        <w:t>-</w:t>
      </w:r>
      <w:r>
        <w:tab/>
        <w:t>x</w:t>
      </w:r>
      <w:r>
        <w:rPr>
          <w:spacing w:val="49"/>
        </w:rPr>
        <w:t xml:space="preserve"> </w:t>
      </w:r>
      <w:r>
        <w:t xml:space="preserve">Max </w:t>
      </w:r>
      <w:r>
        <w:rPr>
          <w:spacing w:val="-5"/>
        </w:rPr>
        <w:t>(C)</w:t>
      </w:r>
    </w:p>
    <w:p w:rsidR="00864B88" w:rsidRDefault="00FA2483">
      <w:pPr>
        <w:pStyle w:val="Textbody"/>
        <w:ind w:left="4754"/>
      </w:pPr>
      <w:r>
        <w:t xml:space="preserve">C </w:t>
      </w:r>
      <w:r>
        <w:rPr>
          <w:spacing w:val="-10"/>
        </w:rPr>
        <w:t>i</w:t>
      </w:r>
    </w:p>
    <w:p w:rsidR="00864B88" w:rsidRDefault="00FA2483">
      <w:pPr>
        <w:pStyle w:val="Textbody"/>
        <w:spacing w:before="1" w:after="0"/>
        <w:ind w:left="632"/>
        <w:rPr>
          <w:spacing w:val="-2"/>
        </w:rPr>
      </w:pPr>
      <w:r>
        <w:rPr>
          <w:spacing w:val="-2"/>
        </w:rPr>
        <w:t>gdzie:</w:t>
      </w:r>
    </w:p>
    <w:tbl>
      <w:tblPr>
        <w:tblW w:w="8515" w:type="dxa"/>
        <w:tblInd w:w="7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"/>
        <w:gridCol w:w="7525"/>
      </w:tblGrid>
      <w:tr w:rsidR="00864B88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ind w:left="69"/>
              <w:rPr>
                <w:rFonts w:ascii="Times New Roman" w:hAnsi="Times New Roman"/>
                <w:spacing w:val="-2"/>
                <w:sz w:val="22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>Pi (C)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ilość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punktów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jakie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otrzyma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oferta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„i"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za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kryterium</w:t>
            </w:r>
            <w:r>
              <w:rPr>
                <w:rFonts w:ascii="Times New Roman" w:hAnsi="Times New Roman"/>
                <w:spacing w:val="-1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"Cena"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ind w:left="69"/>
              <w:rPr>
                <w:rFonts w:ascii="Times New Roman" w:hAnsi="Times New Roman"/>
                <w:spacing w:val="-4"/>
                <w:sz w:val="22"/>
              </w:rPr>
            </w:pPr>
            <w:r>
              <w:rPr>
                <w:rFonts w:ascii="Times New Roman" w:hAnsi="Times New Roman"/>
                <w:spacing w:val="-4"/>
                <w:sz w:val="22"/>
              </w:rPr>
              <w:t>C min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najniższa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cena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spośród</w:t>
            </w:r>
            <w:r>
              <w:rPr>
                <w:rFonts w:ascii="Times New Roman" w:hAnsi="Times New Roman"/>
                <w:spacing w:val="-8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wszystkich</w:t>
            </w:r>
            <w:r>
              <w:rPr>
                <w:rFonts w:ascii="Times New Roman" w:hAnsi="Times New Roman"/>
                <w:spacing w:val="-6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ważnych</w:t>
            </w:r>
            <w:r>
              <w:rPr>
                <w:rFonts w:ascii="Times New Roman" w:hAnsi="Times New Roman"/>
                <w:spacing w:val="-7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nieodrzuconych</w:t>
            </w:r>
            <w:r>
              <w:rPr>
                <w:rFonts w:ascii="Times New Roman" w:hAnsi="Times New Roman"/>
                <w:spacing w:val="-6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ofert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ind w:left="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 xml:space="preserve">C </w:t>
            </w:r>
            <w:r>
              <w:rPr>
                <w:rFonts w:ascii="Times New Roman" w:hAnsi="Times New Roman"/>
                <w:spacing w:val="-10"/>
                <w:sz w:val="22"/>
              </w:rPr>
              <w:t>i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cena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oferty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„i"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–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zgodnie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Formularzem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ofertowym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badanej</w:t>
            </w:r>
            <w:r>
              <w:rPr>
                <w:rFonts w:ascii="Times New Roman" w:hAnsi="Times New Roman"/>
                <w:spacing w:val="-1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oferty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270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51" w:lineRule="exact"/>
              <w:ind w:left="69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Max</w:t>
            </w:r>
            <w:r>
              <w:rPr>
                <w:rFonts w:ascii="Times New Roman" w:hAnsi="Times New Roman"/>
                <w:spacing w:val="1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5"/>
                <w:sz w:val="22"/>
              </w:rPr>
              <w:t>(C)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51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maksymalna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ilość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punktów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jakie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może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otrzymać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oferta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za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kryterium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„Cena".</w:t>
            </w:r>
          </w:p>
        </w:tc>
      </w:tr>
    </w:tbl>
    <w:p w:rsidR="00864B88" w:rsidRDefault="00FA2483">
      <w:pPr>
        <w:pStyle w:val="Textbody"/>
        <w:spacing w:before="267" w:after="0"/>
        <w:ind w:left="282"/>
      </w:pPr>
      <w:r>
        <w:t>Zamawiający</w:t>
      </w:r>
      <w:r>
        <w:rPr>
          <w:spacing w:val="-7"/>
        </w:rPr>
        <w:t xml:space="preserve"> </w:t>
      </w:r>
      <w:r>
        <w:t>przyzna</w:t>
      </w:r>
      <w:r>
        <w:rPr>
          <w:spacing w:val="-3"/>
        </w:rPr>
        <w:t xml:space="preserve"> </w:t>
      </w:r>
      <w:r>
        <w:t>Wykonawcy</w:t>
      </w:r>
      <w:r>
        <w:rPr>
          <w:spacing w:val="-4"/>
        </w:rPr>
        <w:t xml:space="preserve"> </w:t>
      </w:r>
      <w:r>
        <w:t>maksymalnie</w:t>
      </w:r>
      <w:r>
        <w:rPr>
          <w:spacing w:val="-5"/>
        </w:rPr>
        <w:t xml:space="preserve"> </w:t>
      </w:r>
      <w:r>
        <w:t>60</w:t>
      </w:r>
      <w:r>
        <w:rPr>
          <w:spacing w:val="-2"/>
        </w:rPr>
        <w:t xml:space="preserve"> </w:t>
      </w:r>
      <w:r>
        <w:t>pkt</w:t>
      </w:r>
      <w:r>
        <w:rPr>
          <w:spacing w:val="-9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kryterium</w:t>
      </w:r>
      <w:r>
        <w:rPr>
          <w:spacing w:val="-3"/>
        </w:rPr>
        <w:t xml:space="preserve"> </w:t>
      </w:r>
      <w:r>
        <w:rPr>
          <w:spacing w:val="-2"/>
        </w:rPr>
        <w:t>Cena.</w:t>
      </w:r>
    </w:p>
    <w:p w:rsidR="00864B88" w:rsidRDefault="00864B88">
      <w:pPr>
        <w:pStyle w:val="Textbody"/>
      </w:pPr>
    </w:p>
    <w:p w:rsidR="00864B88" w:rsidRDefault="00FA2483">
      <w:pPr>
        <w:pStyle w:val="Heading1"/>
        <w:tabs>
          <w:tab w:val="left" w:pos="1414"/>
        </w:tabs>
        <w:spacing w:before="1"/>
        <w:rPr>
          <w:rFonts w:ascii="Times New Roman" w:hAnsi="Times New Roman"/>
        </w:rPr>
      </w:pPr>
      <w:r>
        <w:rPr>
          <w:rFonts w:ascii="Times New Roman" w:hAnsi="Times New Roman"/>
          <w:b w:val="0"/>
        </w:rPr>
        <w:t>Zasady</w:t>
      </w:r>
      <w:r>
        <w:rPr>
          <w:rFonts w:ascii="Times New Roman" w:hAnsi="Times New Roman"/>
          <w:b w:val="0"/>
          <w:spacing w:val="-5"/>
        </w:rPr>
        <w:t xml:space="preserve"> </w:t>
      </w:r>
      <w:r>
        <w:rPr>
          <w:rFonts w:ascii="Times New Roman" w:hAnsi="Times New Roman"/>
          <w:b w:val="0"/>
        </w:rPr>
        <w:t>oceny</w:t>
      </w:r>
      <w:r>
        <w:rPr>
          <w:rFonts w:ascii="Times New Roman" w:hAnsi="Times New Roman"/>
          <w:b w:val="0"/>
          <w:spacing w:val="-2"/>
        </w:rPr>
        <w:t xml:space="preserve"> </w:t>
      </w:r>
      <w:r>
        <w:rPr>
          <w:rFonts w:ascii="Times New Roman" w:hAnsi="Times New Roman"/>
          <w:b w:val="0"/>
        </w:rPr>
        <w:t>kryterium</w:t>
      </w:r>
      <w:r>
        <w:rPr>
          <w:rFonts w:ascii="Times New Roman" w:hAnsi="Times New Roman"/>
        </w:rPr>
        <w:t>: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  <w:spacing w:val="-5"/>
        </w:rPr>
        <w:t xml:space="preserve">Długość okresu gwarancji jakości na wykonane roboty budowlane oraz dostarczone i wbudowane materiały </w:t>
      </w:r>
      <w:r>
        <w:rPr>
          <w:rFonts w:ascii="Times New Roman" w:hAnsi="Times New Roman"/>
        </w:rPr>
        <w:t>(G) , zwane dalej kryterium długość gwarancji (G).</w:t>
      </w:r>
    </w:p>
    <w:p w:rsidR="00864B88" w:rsidRDefault="00864B88">
      <w:pPr>
        <w:pStyle w:val="Textbody"/>
        <w:tabs>
          <w:tab w:val="left" w:pos="566"/>
        </w:tabs>
        <w:spacing w:before="1" w:after="0"/>
      </w:pPr>
    </w:p>
    <w:p w:rsidR="00864B88" w:rsidRDefault="00FA2483">
      <w:pPr>
        <w:pStyle w:val="Standard"/>
      </w:pPr>
      <w:r>
        <w:t xml:space="preserve">W ramach </w:t>
      </w:r>
      <w:r>
        <w:t>kryterium „Długość okresu gwarancji jakości na wykonane roboty budowlane oraz</w:t>
      </w:r>
    </w:p>
    <w:p w:rsidR="00864B88" w:rsidRDefault="00FA2483">
      <w:pPr>
        <w:pStyle w:val="Standard"/>
      </w:pPr>
      <w:r>
        <w:t>dostarczone i wbudowane materiały” (G) liczony będzie w okresach miesięcznych.</w:t>
      </w:r>
    </w:p>
    <w:p w:rsidR="00864B88" w:rsidRDefault="00FA2483">
      <w:pPr>
        <w:pStyle w:val="Standard"/>
      </w:pPr>
      <w:r>
        <w:t>Najkrótszy możliwy okres gwarancji wymagany przez Zamawiającego: 36 miesięcy od daty odbioru końc</w:t>
      </w:r>
      <w:r>
        <w:t>owego. Najdłuższy możliwy okres gwarancji jakości uwzględniony do oceny ofert: 60 miesiące od daty odbioru końcowego.</w:t>
      </w:r>
    </w:p>
    <w:p w:rsidR="00864B88" w:rsidRDefault="00FA2483">
      <w:pPr>
        <w:pStyle w:val="Standard"/>
        <w:rPr>
          <w:b/>
        </w:rPr>
      </w:pPr>
      <w:r>
        <w:rPr>
          <w:b/>
        </w:rPr>
        <w:t>Zamawiający zastrzega, że długość okresu gwarancji należy podać w pełnych miesiącach.</w:t>
      </w:r>
    </w:p>
    <w:p w:rsidR="00864B88" w:rsidRDefault="00864B88">
      <w:pPr>
        <w:pStyle w:val="Standard"/>
        <w:rPr>
          <w:b/>
        </w:rPr>
      </w:pPr>
    </w:p>
    <w:p w:rsidR="00864B88" w:rsidRDefault="00FA2483">
      <w:pPr>
        <w:pStyle w:val="Textbody"/>
        <w:ind w:left="566" w:firstLine="49"/>
      </w:pPr>
      <w:r>
        <w:t>W</w:t>
      </w:r>
      <w:r>
        <w:rPr>
          <w:spacing w:val="-2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kryterium długość gwarancji,</w:t>
      </w:r>
      <w:r>
        <w:rPr>
          <w:spacing w:val="-4"/>
        </w:rPr>
        <w:t xml:space="preserve"> </w:t>
      </w:r>
      <w:r>
        <w:t>oferta</w:t>
      </w:r>
      <w:r>
        <w:rPr>
          <w:spacing w:val="-6"/>
        </w:rPr>
        <w:t xml:space="preserve"> </w:t>
      </w:r>
      <w:r>
        <w:t>o</w:t>
      </w:r>
      <w:r>
        <w:t>trzyma</w:t>
      </w:r>
      <w:r>
        <w:rPr>
          <w:spacing w:val="-2"/>
        </w:rPr>
        <w:t xml:space="preserve"> </w:t>
      </w:r>
      <w:r>
        <w:t>zaokrągloną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dwóch</w:t>
      </w:r>
      <w:r>
        <w:rPr>
          <w:spacing w:val="-3"/>
        </w:rPr>
        <w:t xml:space="preserve"> </w:t>
      </w:r>
      <w:r>
        <w:t>miejsc</w:t>
      </w:r>
      <w:r>
        <w:rPr>
          <w:spacing w:val="-4"/>
        </w:rPr>
        <w:t xml:space="preserve"> </w:t>
      </w:r>
      <w:r>
        <w:t>po</w:t>
      </w:r>
      <w:r>
        <w:rPr>
          <w:spacing w:val="-2"/>
        </w:rPr>
        <w:t xml:space="preserve"> </w:t>
      </w:r>
      <w:r>
        <w:t>przecinku ilość punktów wynikającą z działania:</w:t>
      </w:r>
    </w:p>
    <w:p w:rsidR="00864B88" w:rsidRDefault="00864B88">
      <w:pPr>
        <w:pStyle w:val="Textbody"/>
        <w:spacing w:before="1" w:after="0"/>
      </w:pPr>
    </w:p>
    <w:p w:rsidR="00864B88" w:rsidRDefault="00FA2483">
      <w:pPr>
        <w:pStyle w:val="Textbody"/>
        <w:spacing w:line="267" w:lineRule="exact"/>
        <w:ind w:left="506"/>
        <w:jc w:val="center"/>
      </w:pPr>
      <w:r>
        <w:t xml:space="preserve">G </w:t>
      </w:r>
      <w:r>
        <w:rPr>
          <w:spacing w:val="-10"/>
        </w:rPr>
        <w:t>i</w:t>
      </w:r>
    </w:p>
    <w:p w:rsidR="00864B88" w:rsidRDefault="00FA2483">
      <w:pPr>
        <w:pStyle w:val="Textbody"/>
        <w:tabs>
          <w:tab w:val="left" w:pos="8470"/>
          <w:tab w:val="left" w:pos="9651"/>
        </w:tabs>
        <w:spacing w:line="267" w:lineRule="exact"/>
        <w:ind w:left="3623"/>
      </w:pPr>
      <w:r>
        <w:t>Pi</w:t>
      </w:r>
      <w:r>
        <w:rPr>
          <w:spacing w:val="-1"/>
        </w:rPr>
        <w:t xml:space="preserve"> </w:t>
      </w:r>
      <w:r>
        <w:t>(G)</w:t>
      </w:r>
      <w:r>
        <w:rPr>
          <w:spacing w:val="48"/>
        </w:rPr>
        <w:t xml:space="preserve"> </w:t>
      </w:r>
      <w:r>
        <w:rPr>
          <w:spacing w:val="-10"/>
        </w:rPr>
        <w:t xml:space="preserve">= </w:t>
      </w:r>
      <w:r>
        <w:rPr>
          <w:spacing w:val="-2"/>
        </w:rPr>
        <w:t>------------</w:t>
      </w:r>
      <w:r>
        <w:rPr>
          <w:spacing w:val="-10"/>
        </w:rPr>
        <w:t xml:space="preserve">-   </w:t>
      </w:r>
      <w:r>
        <w:t>x</w:t>
      </w:r>
      <w:r>
        <w:rPr>
          <w:spacing w:val="73"/>
          <w:w w:val="150"/>
        </w:rPr>
        <w:t xml:space="preserve"> </w:t>
      </w:r>
      <w:r>
        <w:t>Max</w:t>
      </w:r>
      <w:r>
        <w:rPr>
          <w:spacing w:val="-1"/>
        </w:rPr>
        <w:t xml:space="preserve"> </w:t>
      </w:r>
      <w:r>
        <w:rPr>
          <w:spacing w:val="-4"/>
        </w:rPr>
        <w:t>(G)</w:t>
      </w:r>
    </w:p>
    <w:p w:rsidR="00864B88" w:rsidRDefault="00FA2483">
      <w:pPr>
        <w:pStyle w:val="Textbody"/>
        <w:ind w:left="4967"/>
      </w:pPr>
      <w:r>
        <w:t xml:space="preserve">G </w:t>
      </w:r>
      <w:r>
        <w:rPr>
          <w:spacing w:val="-5"/>
        </w:rPr>
        <w:t>max</w:t>
      </w:r>
    </w:p>
    <w:p w:rsidR="00864B88" w:rsidRDefault="00FA2483">
      <w:pPr>
        <w:pStyle w:val="Textbody"/>
        <w:ind w:left="632"/>
        <w:rPr>
          <w:spacing w:val="-2"/>
        </w:rPr>
      </w:pPr>
      <w:r>
        <w:rPr>
          <w:spacing w:val="-2"/>
        </w:rPr>
        <w:t>gdzie:</w:t>
      </w:r>
    </w:p>
    <w:tbl>
      <w:tblPr>
        <w:tblW w:w="8505" w:type="dxa"/>
        <w:tblInd w:w="78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"/>
        <w:gridCol w:w="7515"/>
      </w:tblGrid>
      <w:tr w:rsidR="00864B88">
        <w:tblPrEx>
          <w:tblCellMar>
            <w:top w:w="0" w:type="dxa"/>
            <w:bottom w:w="0" w:type="dxa"/>
          </w:tblCellMar>
        </w:tblPrEx>
        <w:trPr>
          <w:trHeight w:val="268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48" w:lineRule="exact"/>
              <w:ind w:left="13" w:right="2"/>
              <w:jc w:val="center"/>
              <w:rPr>
                <w:rFonts w:ascii="Times New Roman" w:hAnsi="Times New Roman"/>
                <w:spacing w:val="-2"/>
                <w:sz w:val="22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>Pi(G)</w:t>
            </w:r>
          </w:p>
        </w:tc>
        <w:tc>
          <w:tcPr>
            <w:tcW w:w="75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Standard"/>
            </w:pPr>
            <w:r>
              <w:t xml:space="preserve">ilość punktów jakie otrzyma oferta „i" za kryterium „Długość okresu gwarancji jakości na wykonane </w:t>
            </w:r>
            <w:r>
              <w:rPr>
                <w:spacing w:val="-2"/>
                <w:sz w:val="22"/>
              </w:rPr>
              <w:t>roboty budowlane oraz dostarczone i wbudowane materiały“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3" w:right="5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G max</w:t>
            </w:r>
          </w:p>
        </w:tc>
        <w:tc>
          <w:tcPr>
            <w:tcW w:w="75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Standard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 xml:space="preserve">najdłuższy, wskazany okres </w:t>
            </w:r>
            <w:r>
              <w:rPr>
                <w:spacing w:val="-2"/>
                <w:sz w:val="22"/>
              </w:rPr>
              <w:t>gwarancji, spośród wszystkich ważnych i nieodrzuconych ofert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3" w:right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49"/>
                <w:sz w:val="22"/>
              </w:rPr>
              <w:t xml:space="preserve">G </w:t>
            </w:r>
            <w:r>
              <w:rPr>
                <w:rFonts w:ascii="Times New Roman" w:hAnsi="Times New Roman"/>
                <w:spacing w:val="-10"/>
                <w:sz w:val="22"/>
              </w:rPr>
              <w:t>i</w:t>
            </w:r>
          </w:p>
        </w:tc>
        <w:tc>
          <w:tcPr>
            <w:tcW w:w="75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Standard"/>
              <w:spacing w:line="268" w:lineRule="exact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Okres gwarancji zaproponowany w ofercie ocenianej „i" – zgodnie z Formularzem ofertowym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3" w:right="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Max</w:t>
            </w:r>
            <w:r>
              <w:rPr>
                <w:rFonts w:ascii="Times New Roman" w:hAnsi="Times New Roman"/>
                <w:spacing w:val="1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2"/>
              </w:rPr>
              <w:t>(G)</w:t>
            </w:r>
          </w:p>
        </w:tc>
        <w:tc>
          <w:tcPr>
            <w:tcW w:w="751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Standard"/>
              <w:spacing w:line="268" w:lineRule="exact"/>
              <w:rPr>
                <w:spacing w:val="-2"/>
                <w:sz w:val="22"/>
              </w:rPr>
            </w:pPr>
            <w:r>
              <w:rPr>
                <w:spacing w:val="-2"/>
                <w:sz w:val="22"/>
              </w:rPr>
              <w:t>maksymalna ilość punktów jakie może otrzymać oferta za w/w kryterium”</w:t>
            </w:r>
          </w:p>
        </w:tc>
      </w:tr>
    </w:tbl>
    <w:p w:rsidR="00864B88" w:rsidRDefault="00FA2483">
      <w:pPr>
        <w:pStyle w:val="Textbody"/>
        <w:spacing w:before="268" w:after="0"/>
        <w:ind w:left="282"/>
      </w:pPr>
      <w:r>
        <w:t>Zamawiający</w:t>
      </w:r>
      <w:r>
        <w:rPr>
          <w:spacing w:val="-8"/>
        </w:rPr>
        <w:t xml:space="preserve"> </w:t>
      </w:r>
      <w:r>
        <w:t>przyzna</w:t>
      </w:r>
      <w:r>
        <w:rPr>
          <w:spacing w:val="-4"/>
        </w:rPr>
        <w:t xml:space="preserve"> </w:t>
      </w:r>
      <w:r>
        <w:t>Wykonawcy</w:t>
      </w:r>
      <w:r>
        <w:rPr>
          <w:spacing w:val="-3"/>
        </w:rPr>
        <w:t xml:space="preserve"> </w:t>
      </w:r>
      <w:r>
        <w:t>maksymalnie</w:t>
      </w:r>
      <w:r>
        <w:rPr>
          <w:spacing w:val="-5"/>
        </w:rPr>
        <w:t xml:space="preserve"> </w:t>
      </w:r>
      <w:r>
        <w:t>20</w:t>
      </w:r>
      <w:r>
        <w:rPr>
          <w:spacing w:val="-2"/>
        </w:rPr>
        <w:t xml:space="preserve"> </w:t>
      </w:r>
      <w:r>
        <w:t>pkt</w:t>
      </w:r>
      <w:r>
        <w:rPr>
          <w:spacing w:val="-8"/>
        </w:rPr>
        <w:t xml:space="preserve"> </w:t>
      </w:r>
      <w:r>
        <w:t>w</w:t>
      </w:r>
      <w:r>
        <w:rPr>
          <w:spacing w:val="-2"/>
        </w:rPr>
        <w:t xml:space="preserve"> </w:t>
      </w:r>
      <w:r>
        <w:t>danym</w:t>
      </w:r>
      <w:r>
        <w:rPr>
          <w:spacing w:val="-3"/>
        </w:rPr>
        <w:t xml:space="preserve"> </w:t>
      </w:r>
      <w:r>
        <w:rPr>
          <w:spacing w:val="-2"/>
        </w:rPr>
        <w:t>kryterium.</w:t>
      </w:r>
    </w:p>
    <w:p w:rsidR="00864B88" w:rsidRDefault="00864B88">
      <w:pPr>
        <w:pStyle w:val="Textbody"/>
        <w:spacing w:before="1" w:after="0"/>
      </w:pPr>
    </w:p>
    <w:p w:rsidR="00864B88" w:rsidRDefault="00FA2483">
      <w:pPr>
        <w:pStyle w:val="Standard"/>
      </w:pPr>
      <w:r>
        <w:t>W przypadku kiedy Wykonawca nie poda (nie określi, pozostawi „puste miejsce”) lub wpisze: „-” lub „nie dotyczy” lub tym podobne informacje o równoważnym znaczeniu jego oferta zostanie odrzucona jako</w:t>
      </w:r>
      <w:r>
        <w:t xml:space="preserve"> oferta, której treść jest niezgodna z warunkami zamówienia (art. 226 ust. 1 pkt 5 ustawy Pzp.) Wykonawca nie oferuje w ogóle gwarancji na wykonane roboty budowlane i dostarczone i wbudowane materiały.</w:t>
      </w:r>
    </w:p>
    <w:p w:rsidR="00864B88" w:rsidRDefault="00FA2483">
      <w:pPr>
        <w:pStyle w:val="Standard"/>
      </w:pPr>
      <w:r>
        <w:t>Zamawiający przyzna Wykonawcy maksymalnie 20 pkt w w/</w:t>
      </w:r>
      <w:r>
        <w:t>w kryterium.</w:t>
      </w:r>
    </w:p>
    <w:p w:rsidR="00864B88" w:rsidRDefault="00864B88">
      <w:pPr>
        <w:pStyle w:val="Standard"/>
        <w:ind w:left="282"/>
      </w:pPr>
    </w:p>
    <w:p w:rsidR="00864B88" w:rsidRDefault="00FA2483">
      <w:pPr>
        <w:pStyle w:val="Standard"/>
      </w:pPr>
      <w:r>
        <w:rPr>
          <w:sz w:val="22"/>
        </w:rPr>
        <w:t>Zasady</w:t>
      </w:r>
      <w:r>
        <w:rPr>
          <w:spacing w:val="40"/>
          <w:sz w:val="22"/>
        </w:rPr>
        <w:t xml:space="preserve"> </w:t>
      </w:r>
      <w:r>
        <w:rPr>
          <w:sz w:val="22"/>
        </w:rPr>
        <w:t>oceny</w:t>
      </w:r>
      <w:r>
        <w:rPr>
          <w:spacing w:val="30"/>
          <w:sz w:val="22"/>
        </w:rPr>
        <w:t xml:space="preserve"> </w:t>
      </w:r>
      <w:r>
        <w:rPr>
          <w:sz w:val="22"/>
        </w:rPr>
        <w:t>kryterium:</w:t>
      </w:r>
      <w:r>
        <w:rPr>
          <w:spacing w:val="26"/>
          <w:sz w:val="22"/>
        </w:rPr>
        <w:t xml:space="preserve"> </w:t>
      </w:r>
      <w:r>
        <w:rPr>
          <w:b/>
          <w:bCs/>
          <w:spacing w:val="26"/>
          <w:sz w:val="22"/>
        </w:rPr>
        <w:t xml:space="preserve">Długość okresu realizacji </w:t>
      </w:r>
      <w:r>
        <w:rPr>
          <w:b/>
          <w:spacing w:val="26"/>
          <w:sz w:val="22"/>
        </w:rPr>
        <w:t>przedmiotu zamówienia</w:t>
      </w:r>
    </w:p>
    <w:p w:rsidR="00864B88" w:rsidRDefault="00864B88">
      <w:pPr>
        <w:pStyle w:val="Textbody"/>
        <w:spacing w:before="13" w:after="0"/>
        <w:rPr>
          <w:b/>
        </w:rPr>
      </w:pPr>
    </w:p>
    <w:p w:rsidR="00864B88" w:rsidRDefault="00FA2483">
      <w:pPr>
        <w:pStyle w:val="Textbody"/>
        <w:spacing w:before="13" w:after="0"/>
      </w:pPr>
      <w:r>
        <w:t>Długość okresu realizacji zamówienia:</w:t>
      </w:r>
    </w:p>
    <w:p w:rsidR="00864B88" w:rsidRDefault="00FA2483">
      <w:pPr>
        <w:pStyle w:val="Textbody"/>
        <w:spacing w:before="13" w:after="0"/>
      </w:pPr>
      <w:r>
        <w:t>Minimalny  – 3 miesiące</w:t>
      </w:r>
    </w:p>
    <w:p w:rsidR="00864B88" w:rsidRDefault="00FA2483">
      <w:pPr>
        <w:pStyle w:val="Textbody"/>
        <w:spacing w:before="13" w:after="0"/>
      </w:pPr>
      <w:r>
        <w:t>Maksymalny – 6 miesięcy</w:t>
      </w:r>
    </w:p>
    <w:p w:rsidR="00864B88" w:rsidRDefault="00FA2483">
      <w:pPr>
        <w:pStyle w:val="Standard"/>
        <w:spacing w:before="13"/>
      </w:pPr>
      <w:r>
        <w:t>Zamawiający przyzna Wykonawcy maksymalnie 20 pkt w w/w kryterium.</w:t>
      </w:r>
    </w:p>
    <w:p w:rsidR="00864B88" w:rsidRDefault="00FA2483">
      <w:pPr>
        <w:pStyle w:val="Standard"/>
        <w:spacing w:before="13"/>
        <w:rPr>
          <w:rFonts w:eastAsia="ArialMT" w:cs="ArialMT"/>
          <w:b/>
          <w:bCs/>
          <w:sz w:val="22"/>
          <w:szCs w:val="22"/>
        </w:rPr>
      </w:pPr>
      <w:r>
        <w:rPr>
          <w:rFonts w:eastAsia="ArialMT" w:cs="ArialMT"/>
          <w:b/>
          <w:bCs/>
          <w:sz w:val="22"/>
          <w:szCs w:val="22"/>
        </w:rPr>
        <w:t>Zamawiający zastrzega, że długość okresu r</w:t>
      </w:r>
      <w:r>
        <w:rPr>
          <w:rFonts w:eastAsia="ArialMT" w:cs="ArialMT"/>
          <w:b/>
          <w:bCs/>
          <w:sz w:val="22"/>
          <w:szCs w:val="22"/>
        </w:rPr>
        <w:t>ealizacji przedmiotu zamówienia należy podać w pełnych miesiącach.</w:t>
      </w:r>
    </w:p>
    <w:p w:rsidR="00864B88" w:rsidRDefault="00864B88">
      <w:pPr>
        <w:pStyle w:val="Textbody"/>
        <w:ind w:left="282" w:right="139"/>
      </w:pPr>
    </w:p>
    <w:p w:rsidR="00864B88" w:rsidRDefault="00FA2483">
      <w:pPr>
        <w:pStyle w:val="Textbody"/>
        <w:spacing w:before="1" w:after="0" w:line="267" w:lineRule="exact"/>
        <w:ind w:left="4754"/>
      </w:pPr>
      <w:r>
        <w:rPr>
          <w:spacing w:val="1"/>
        </w:rPr>
        <w:t xml:space="preserve">R </w:t>
      </w:r>
      <w:r>
        <w:rPr>
          <w:spacing w:val="-10"/>
        </w:rPr>
        <w:t>min</w:t>
      </w:r>
    </w:p>
    <w:p w:rsidR="00864B88" w:rsidRDefault="00FA2483">
      <w:pPr>
        <w:pStyle w:val="Textbody"/>
        <w:tabs>
          <w:tab w:val="left" w:pos="8230"/>
          <w:tab w:val="left" w:pos="9505"/>
        </w:tabs>
        <w:spacing w:line="267" w:lineRule="exact"/>
        <w:ind w:left="3477"/>
      </w:pPr>
      <w:r>
        <w:t>Pi (R)</w:t>
      </w:r>
      <w:r>
        <w:rPr>
          <w:spacing w:val="48"/>
        </w:rPr>
        <w:t xml:space="preserve"> </w:t>
      </w:r>
      <w:r>
        <w:rPr>
          <w:spacing w:val="-10"/>
        </w:rPr>
        <w:t>=</w:t>
      </w:r>
      <w:r>
        <w:rPr>
          <w:spacing w:val="-2"/>
        </w:rPr>
        <w:t>------------</w:t>
      </w:r>
      <w:r>
        <w:rPr>
          <w:spacing w:val="-10"/>
        </w:rPr>
        <w:t xml:space="preserve">-  </w:t>
      </w:r>
      <w:r>
        <w:t>x</w:t>
      </w:r>
      <w:r>
        <w:rPr>
          <w:spacing w:val="73"/>
          <w:w w:val="150"/>
        </w:rPr>
        <w:t xml:space="preserve"> </w:t>
      </w:r>
      <w:r>
        <w:t>Max</w:t>
      </w:r>
      <w:r>
        <w:rPr>
          <w:spacing w:val="-1"/>
        </w:rPr>
        <w:t xml:space="preserve"> </w:t>
      </w:r>
      <w:r>
        <w:rPr>
          <w:spacing w:val="-4"/>
        </w:rPr>
        <w:t>(R)</w:t>
      </w:r>
    </w:p>
    <w:p w:rsidR="00864B88" w:rsidRDefault="00FA2483">
      <w:pPr>
        <w:pStyle w:val="Textbody"/>
        <w:ind w:left="4754"/>
      </w:pPr>
      <w:r>
        <w:t xml:space="preserve">R </w:t>
      </w:r>
      <w:r>
        <w:rPr>
          <w:spacing w:val="-5"/>
        </w:rPr>
        <w:t>i</w:t>
      </w:r>
    </w:p>
    <w:p w:rsidR="00864B88" w:rsidRDefault="00FA2483">
      <w:pPr>
        <w:pStyle w:val="Textbody"/>
        <w:ind w:left="332"/>
        <w:rPr>
          <w:spacing w:val="-2"/>
        </w:rPr>
      </w:pPr>
      <w:r>
        <w:rPr>
          <w:spacing w:val="-2"/>
        </w:rPr>
        <w:t>gdzie:</w:t>
      </w:r>
    </w:p>
    <w:tbl>
      <w:tblPr>
        <w:tblW w:w="8515" w:type="dxa"/>
        <w:tblInd w:w="78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0"/>
        <w:gridCol w:w="7525"/>
      </w:tblGrid>
      <w:tr w:rsidR="00864B88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3"/>
              <w:jc w:val="center"/>
              <w:rPr>
                <w:rFonts w:ascii="Times New Roman" w:hAnsi="Times New Roman"/>
                <w:spacing w:val="-2"/>
                <w:sz w:val="22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>Pi (R)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ilość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punktów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jakie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otrzyma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oferta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„i"</w:t>
            </w:r>
            <w:r>
              <w:rPr>
                <w:rFonts w:ascii="Times New Roman" w:hAnsi="Times New Roman"/>
                <w:spacing w:val="4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za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kryterium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„</w:t>
            </w:r>
            <w:r>
              <w:rPr>
                <w:rFonts w:ascii="Times New Roman" w:hAnsi="Times New Roman"/>
                <w:spacing w:val="26"/>
                <w:sz w:val="22"/>
              </w:rPr>
              <w:t>Długość okresu realizacji przedmiotu zamówienia</w:t>
            </w:r>
            <w:r>
              <w:rPr>
                <w:rFonts w:ascii="Times New Roman" w:hAnsi="Times New Roman"/>
                <w:spacing w:val="-2"/>
                <w:sz w:val="22"/>
              </w:rPr>
              <w:t>”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3" w:right="2"/>
              <w:jc w:val="center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R min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  <w:sz w:val="22"/>
              </w:rPr>
              <w:t xml:space="preserve">Najkrótszy okres </w:t>
            </w:r>
            <w:r>
              <w:rPr>
                <w:rFonts w:ascii="Times New Roman" w:hAnsi="Times New Roman"/>
                <w:spacing w:val="26"/>
                <w:sz w:val="22"/>
              </w:rPr>
              <w:t>realizacji przedmiotu zamówienia spośród wszystkich ważnych i nieodrzuconych ofert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13" w:right="1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1"/>
                <w:sz w:val="22"/>
              </w:rPr>
              <w:t xml:space="preserve">R </w:t>
            </w:r>
            <w:r>
              <w:rPr>
                <w:rFonts w:ascii="Times New Roman" w:hAnsi="Times New Roman"/>
                <w:spacing w:val="-10"/>
                <w:sz w:val="22"/>
              </w:rPr>
              <w:t>i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6"/>
                <w:sz w:val="22"/>
              </w:rPr>
              <w:t>Długość okresu realizacji przedmiotu zamówienia</w:t>
            </w:r>
            <w:r>
              <w:rPr>
                <w:rFonts w:ascii="Times New Roman" w:hAnsi="Times New Roman"/>
                <w:spacing w:val="26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zaproponowanej</w:t>
            </w:r>
          </w:p>
          <w:p w:rsidR="00864B88" w:rsidRDefault="00FA2483">
            <w:pPr>
              <w:pStyle w:val="TableParagraph"/>
              <w:spacing w:line="249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w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ofercie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ocenianej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„i"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–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zgodnie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Formularzem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ofertowym</w:t>
            </w:r>
          </w:p>
        </w:tc>
      </w:tr>
      <w:tr w:rsidR="00864B88">
        <w:tblPrEx>
          <w:tblCellMar>
            <w:top w:w="0" w:type="dxa"/>
            <w:bottom w:w="0" w:type="dxa"/>
          </w:tblCellMar>
        </w:tblPrEx>
        <w:trPr>
          <w:trHeight w:val="537"/>
        </w:trPr>
        <w:tc>
          <w:tcPr>
            <w:tcW w:w="99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ind w:left="299"/>
              <w:rPr>
                <w:rFonts w:ascii="Times New Roman" w:hAnsi="Times New Roman"/>
                <w:spacing w:val="-5"/>
                <w:sz w:val="22"/>
              </w:rPr>
            </w:pPr>
            <w:r>
              <w:rPr>
                <w:rFonts w:ascii="Times New Roman" w:hAnsi="Times New Roman"/>
                <w:spacing w:val="-5"/>
                <w:sz w:val="22"/>
              </w:rPr>
              <w:t>Max</w:t>
            </w:r>
          </w:p>
          <w:p w:rsidR="00864B88" w:rsidRDefault="00FA2483">
            <w:pPr>
              <w:pStyle w:val="TableParagraph"/>
              <w:spacing w:line="249" w:lineRule="exact"/>
              <w:ind w:left="280"/>
              <w:rPr>
                <w:rFonts w:ascii="Times New Roman" w:hAnsi="Times New Roman"/>
                <w:spacing w:val="-4"/>
                <w:sz w:val="22"/>
              </w:rPr>
            </w:pPr>
            <w:r>
              <w:rPr>
                <w:rFonts w:ascii="Times New Roman" w:hAnsi="Times New Roman"/>
                <w:spacing w:val="-4"/>
                <w:sz w:val="22"/>
              </w:rPr>
              <w:t>(R)</w:t>
            </w:r>
          </w:p>
        </w:tc>
        <w:tc>
          <w:tcPr>
            <w:tcW w:w="75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864B88" w:rsidRDefault="00FA2483">
            <w:pPr>
              <w:pStyle w:val="TableParagraph"/>
              <w:spacing w:line="268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2"/>
              </w:rPr>
              <w:t>maksymalna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ilość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punktów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jakie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może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otrzymać</w:t>
            </w:r>
            <w:r>
              <w:rPr>
                <w:rFonts w:ascii="Times New Roman" w:hAnsi="Times New Roman"/>
                <w:spacing w:val="-4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oferta</w:t>
            </w:r>
            <w:r>
              <w:rPr>
                <w:rFonts w:ascii="Times New Roman" w:hAnsi="Times New Roman"/>
                <w:spacing w:val="-5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za</w:t>
            </w:r>
            <w:r>
              <w:rPr>
                <w:rFonts w:ascii="Times New Roman" w:hAnsi="Times New Roman"/>
                <w:spacing w:val="-2"/>
                <w:sz w:val="22"/>
              </w:rPr>
              <w:t xml:space="preserve"> </w:t>
            </w:r>
            <w:r>
              <w:rPr>
                <w:rFonts w:ascii="Times New Roman" w:hAnsi="Times New Roman"/>
                <w:sz w:val="22"/>
              </w:rPr>
              <w:t>kryterium</w:t>
            </w:r>
            <w:r>
              <w:rPr>
                <w:rFonts w:ascii="Times New Roman" w:hAnsi="Times New Roman"/>
                <w:spacing w:val="-3"/>
                <w:sz w:val="22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2"/>
              </w:rPr>
              <w:t>„</w:t>
            </w:r>
            <w:r>
              <w:rPr>
                <w:rFonts w:ascii="Times New Roman" w:hAnsi="Times New Roman"/>
                <w:spacing w:val="26"/>
                <w:sz w:val="22"/>
              </w:rPr>
              <w:t>Długość okresu realizacji przedmiotu zamówienia</w:t>
            </w:r>
            <w:r>
              <w:rPr>
                <w:rFonts w:ascii="Times New Roman" w:hAnsi="Times New Roman"/>
                <w:spacing w:val="-2"/>
                <w:sz w:val="22"/>
              </w:rPr>
              <w:t>”.</w:t>
            </w:r>
          </w:p>
        </w:tc>
      </w:tr>
    </w:tbl>
    <w:p w:rsidR="00864B88" w:rsidRDefault="00864B88">
      <w:pPr>
        <w:pStyle w:val="Textbody"/>
      </w:pPr>
    </w:p>
    <w:p w:rsidR="00864B88" w:rsidRDefault="00864B88">
      <w:pPr>
        <w:pStyle w:val="Textbody"/>
        <w:spacing w:before="105" w:after="0"/>
      </w:pPr>
    </w:p>
    <w:p w:rsidR="00864B88" w:rsidRDefault="00FA2483">
      <w:pPr>
        <w:pStyle w:val="ListParagraph"/>
        <w:tabs>
          <w:tab w:val="left" w:pos="1276"/>
        </w:tabs>
        <w:spacing w:line="216" w:lineRule="auto"/>
        <w:jc w:val="left"/>
        <w:rPr>
          <w:rFonts w:ascii="Times New Roman" w:hAnsi="Times New Roman"/>
        </w:rPr>
      </w:pPr>
      <w:r>
        <w:rPr>
          <w:rFonts w:ascii="Times New Roman" w:hAnsi="Times New Roman"/>
          <w:sz w:val="22"/>
        </w:rPr>
        <w:t>Zamawiający udzieli niniejszego zamówienia temu Wykonawcy, który złoży najkorzystniejszą ofertę, przedstawiającą najkorzystniejszy bilans kryterium</w:t>
      </w:r>
      <w:r>
        <w:rPr>
          <w:rFonts w:ascii="Times New Roman" w:hAnsi="Times New Roman"/>
          <w:sz w:val="22"/>
        </w:rPr>
        <w:t xml:space="preserve"> „ceny” oraz kryteriów:</w:t>
      </w:r>
      <w:r>
        <w:rPr>
          <w:rFonts w:ascii="Times New Roman" w:hAnsi="Times New Roman"/>
          <w:spacing w:val="-9"/>
          <w:sz w:val="22"/>
        </w:rPr>
        <w:t xml:space="preserve"> </w:t>
      </w:r>
      <w:r>
        <w:rPr>
          <w:rFonts w:ascii="Times New Roman" w:hAnsi="Times New Roman"/>
          <w:spacing w:val="-5"/>
          <w:sz w:val="22"/>
        </w:rPr>
        <w:t xml:space="preserve">Długości okresu gwarancji jakości na wykonane roboty budowlane oraz dostarczone i wbudowane materiały oraz </w:t>
      </w:r>
      <w:r>
        <w:rPr>
          <w:rFonts w:ascii="Times New Roman" w:hAnsi="Times New Roman"/>
          <w:spacing w:val="-11"/>
          <w:sz w:val="22"/>
        </w:rPr>
        <w:t>dł</w:t>
      </w:r>
      <w:r>
        <w:rPr>
          <w:rFonts w:ascii="Times New Roman" w:hAnsi="Times New Roman"/>
          <w:spacing w:val="26"/>
          <w:sz w:val="22"/>
        </w:rPr>
        <w:t>ugość okresu realizacji przedmiotu zamówienia</w:t>
      </w:r>
      <w:r>
        <w:rPr>
          <w:rFonts w:ascii="Times New Roman" w:hAnsi="Times New Roman"/>
          <w:spacing w:val="-7"/>
          <w:sz w:val="22"/>
        </w:rPr>
        <w:t xml:space="preserve"> </w:t>
      </w:r>
      <w:r>
        <w:rPr>
          <w:rFonts w:ascii="Times New Roman" w:hAnsi="Times New Roman"/>
          <w:sz w:val="22"/>
        </w:rPr>
        <w:t>i</w:t>
      </w:r>
      <w:r>
        <w:rPr>
          <w:rFonts w:ascii="Times New Roman" w:hAnsi="Times New Roman"/>
          <w:spacing w:val="-7"/>
          <w:sz w:val="22"/>
        </w:rPr>
        <w:t xml:space="preserve"> </w:t>
      </w:r>
      <w:r>
        <w:rPr>
          <w:rFonts w:ascii="Times New Roman" w:hAnsi="Times New Roman"/>
          <w:sz w:val="22"/>
        </w:rPr>
        <w:t>uzyska</w:t>
      </w:r>
      <w:r>
        <w:rPr>
          <w:rFonts w:ascii="Times New Roman" w:hAnsi="Times New Roman"/>
          <w:spacing w:val="-7"/>
          <w:sz w:val="22"/>
        </w:rPr>
        <w:t xml:space="preserve"> </w:t>
      </w:r>
      <w:r>
        <w:rPr>
          <w:rFonts w:ascii="Times New Roman" w:hAnsi="Times New Roman"/>
          <w:sz w:val="22"/>
        </w:rPr>
        <w:t>największą</w:t>
      </w:r>
      <w:r>
        <w:rPr>
          <w:rFonts w:ascii="Times New Roman" w:hAnsi="Times New Roman"/>
          <w:spacing w:val="-5"/>
          <w:sz w:val="22"/>
        </w:rPr>
        <w:t xml:space="preserve"> </w:t>
      </w:r>
      <w:r>
        <w:rPr>
          <w:rFonts w:ascii="Times New Roman" w:hAnsi="Times New Roman"/>
          <w:sz w:val="22"/>
        </w:rPr>
        <w:t>ilość</w:t>
      </w:r>
      <w:r>
        <w:rPr>
          <w:rFonts w:ascii="Times New Roman" w:hAnsi="Times New Roman"/>
          <w:spacing w:val="-5"/>
          <w:sz w:val="22"/>
        </w:rPr>
        <w:t xml:space="preserve"> </w:t>
      </w:r>
      <w:r>
        <w:rPr>
          <w:rFonts w:ascii="Times New Roman" w:hAnsi="Times New Roman"/>
          <w:sz w:val="22"/>
        </w:rPr>
        <w:t>punktów,</w:t>
      </w:r>
      <w:r>
        <w:rPr>
          <w:rFonts w:ascii="Times New Roman" w:hAnsi="Times New Roman"/>
          <w:spacing w:val="-5"/>
          <w:sz w:val="22"/>
        </w:rPr>
        <w:t xml:space="preserve"> </w:t>
      </w:r>
      <w:r>
        <w:rPr>
          <w:rFonts w:ascii="Times New Roman" w:hAnsi="Times New Roman"/>
          <w:sz w:val="22"/>
        </w:rPr>
        <w:t>powstałą</w:t>
      </w:r>
      <w:r>
        <w:rPr>
          <w:rFonts w:ascii="Times New Roman" w:hAnsi="Times New Roman"/>
          <w:spacing w:val="-5"/>
          <w:sz w:val="22"/>
        </w:rPr>
        <w:t xml:space="preserve"> </w:t>
      </w:r>
      <w:r>
        <w:rPr>
          <w:rFonts w:ascii="Times New Roman" w:hAnsi="Times New Roman"/>
          <w:sz w:val="22"/>
        </w:rPr>
        <w:t>z</w:t>
      </w:r>
      <w:r>
        <w:rPr>
          <w:rFonts w:ascii="Times New Roman" w:hAnsi="Times New Roman"/>
          <w:spacing w:val="-8"/>
          <w:sz w:val="22"/>
        </w:rPr>
        <w:t xml:space="preserve"> </w:t>
      </w:r>
      <w:r>
        <w:rPr>
          <w:rFonts w:ascii="Times New Roman" w:hAnsi="Times New Roman"/>
          <w:sz w:val="22"/>
        </w:rPr>
        <w:t>sumowania</w:t>
      </w:r>
      <w:r>
        <w:rPr>
          <w:rFonts w:ascii="Times New Roman" w:hAnsi="Times New Roman"/>
          <w:spacing w:val="-9"/>
          <w:sz w:val="22"/>
        </w:rPr>
        <w:t xml:space="preserve"> </w:t>
      </w:r>
      <w:r>
        <w:rPr>
          <w:rFonts w:ascii="Times New Roman" w:hAnsi="Times New Roman"/>
          <w:sz w:val="22"/>
        </w:rPr>
        <w:t>punktów uzyskanych w poszczególnych kryteriach, w wyniku poniższego działania:</w:t>
      </w:r>
    </w:p>
    <w:p w:rsidR="00864B88" w:rsidRDefault="00FA2483">
      <w:pPr>
        <w:pStyle w:val="Heading1"/>
        <w:spacing w:line="268" w:lineRule="exact"/>
        <w:ind w:left="730"/>
        <w:rPr>
          <w:rFonts w:ascii="Times New Roman" w:hAnsi="Times New Roman"/>
        </w:rPr>
      </w:pPr>
      <w:r>
        <w:rPr>
          <w:rFonts w:ascii="Times New Roman" w:hAnsi="Times New Roman"/>
        </w:rPr>
        <w:t>P=C +</w:t>
      </w:r>
      <w:r>
        <w:rPr>
          <w:rFonts w:ascii="Times New Roman" w:hAnsi="Times New Roman"/>
          <w:spacing w:val="48"/>
        </w:rPr>
        <w:t xml:space="preserve"> G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+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  <w:spacing w:val="-5"/>
        </w:rPr>
        <w:t>R</w:t>
      </w:r>
    </w:p>
    <w:p w:rsidR="00864B88" w:rsidRDefault="00864B88">
      <w:pPr>
        <w:pStyle w:val="Textbody"/>
      </w:pPr>
    </w:p>
    <w:p w:rsidR="00864B88" w:rsidRDefault="00FA2483">
      <w:pPr>
        <w:pStyle w:val="Standard"/>
      </w:pPr>
      <w:r>
        <w:t>XII. Wybór najkorzystniejszej oferty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Zamawiający dokona oceny ofert i wyboru najkorzystniejszej oferty, k</w:t>
      </w:r>
      <w:r>
        <w:t>tóra uzyska największą liczbę</w:t>
      </w:r>
    </w:p>
    <w:p w:rsidR="00864B88" w:rsidRDefault="00FA2483">
      <w:pPr>
        <w:pStyle w:val="Standard"/>
      </w:pPr>
      <w:r>
        <w:t>punktów. Ocena będzie dokonana z dokładnością do dwóch miejsc po przecinku.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XIII. Zabezpieczenie należytego wykonania Umowy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 xml:space="preserve">1) Zamawiający przewiduje wniesienie zabezpieczenia należytego wykonania umowy, które </w:t>
      </w:r>
      <w:r>
        <w:t>służyć</w:t>
      </w:r>
    </w:p>
    <w:p w:rsidR="00864B88" w:rsidRDefault="00FA2483">
      <w:pPr>
        <w:pStyle w:val="Standard"/>
      </w:pPr>
      <w:r>
        <w:t>będzie pokryciu roszczeń z tytułu niewykonania lub nienależytego wykonania umowy.</w:t>
      </w:r>
    </w:p>
    <w:p w:rsidR="00864B88" w:rsidRDefault="00FA2483">
      <w:pPr>
        <w:pStyle w:val="Standard"/>
      </w:pPr>
      <w:r>
        <w:t>2) Wykonawcy wspólnie ubiegający się o udzielenie zamówienia ponoszą solidarną odpowiedzialność za wykonanie umowy i wniesienie zabezpieczenia należytego wykonania u</w:t>
      </w:r>
      <w:r>
        <w:t>mowy.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Wysokość zabezpieczenia należytego wykonania umowy.</w:t>
      </w:r>
    </w:p>
    <w:p w:rsidR="00864B88" w:rsidRDefault="00FA2483">
      <w:pPr>
        <w:pStyle w:val="Standard"/>
      </w:pPr>
      <w:r>
        <w:t>1) Zamawiający ustala zabezpieczenie należytego wykonania umowy zawartej w wyniku postępowania o udzielenie niniejszego zamówienia, w wysokości 2 % ceny całkowitej podanej w ofercie brutto;</w:t>
      </w:r>
    </w:p>
    <w:p w:rsidR="00864B88" w:rsidRDefault="00FA2483">
      <w:pPr>
        <w:pStyle w:val="Standard"/>
      </w:pPr>
      <w:r>
        <w:t>2) W</w:t>
      </w:r>
      <w:r>
        <w:t>ybrany Wykonawca zobowiązany jest wnieść zabezpieczenie należytego wykonania przed</w:t>
      </w:r>
    </w:p>
    <w:p w:rsidR="00864B88" w:rsidRDefault="00FA2483">
      <w:pPr>
        <w:pStyle w:val="Standard"/>
      </w:pPr>
      <w:r>
        <w:t>podpisaniem umowy.</w:t>
      </w:r>
    </w:p>
    <w:p w:rsidR="00864B88" w:rsidRDefault="00FA2483">
      <w:pPr>
        <w:pStyle w:val="Standard"/>
      </w:pPr>
      <w:r>
        <w:t>3. Forma zabezpieczenia należytego wykonania umowy.</w:t>
      </w:r>
    </w:p>
    <w:p w:rsidR="00864B88" w:rsidRDefault="00FA2483">
      <w:pPr>
        <w:pStyle w:val="Standard"/>
      </w:pPr>
      <w:r>
        <w:t>1) Zabezpieczenie wnoszone w pieniądzu Wykonawca wpłaci przelewem na następujący rachunek</w:t>
      </w:r>
    </w:p>
    <w:p w:rsidR="00864B88" w:rsidRDefault="00FA2483">
      <w:pPr>
        <w:pStyle w:val="Standard"/>
      </w:pPr>
      <w:r>
        <w:t xml:space="preserve">bankowy Gmina Głuchołazy: Bank Spółdzielczy w Leśnicy nr: 55 8891 0000 2015 6507 9312 0003 z zaznaczeniem: </w:t>
      </w:r>
      <w:r>
        <w:rPr>
          <w:i/>
          <w:iCs/>
        </w:rPr>
        <w:t xml:space="preserve">Modernizacja lokalu mieszkalnego </w:t>
      </w:r>
      <w:r>
        <w:rPr>
          <w:i/>
          <w:iCs/>
          <w:sz w:val="22"/>
          <w:szCs w:val="22"/>
        </w:rPr>
        <w:t>w Bodzanowie 81/1, gm. Głuchołazy.</w:t>
      </w:r>
    </w:p>
    <w:p w:rsidR="00864B88" w:rsidRDefault="00864B88">
      <w:pPr>
        <w:pStyle w:val="Standard"/>
      </w:pP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XIV. Klauzula informacyjna dotycząca przetwarzania danych osobowych. Zgłaszanie</w:t>
      </w:r>
      <w:r>
        <w:t xml:space="preserve"> nieprawidłowości.</w:t>
      </w:r>
    </w:p>
    <w:p w:rsidR="00864B88" w:rsidRDefault="00FA2483">
      <w:pPr>
        <w:pStyle w:val="Standard"/>
      </w:pPr>
      <w:r>
        <w:t>1) Zgodnie z art. 13 ust. 1 i 2 rozporządzenia Parlamentu Europejskiego i Rady (UE) 2016/679 z dnia 27 kwietnia 2016 r. w sprawie ochrony osób fizycznych w związku z przetwarzaniem danych osobowych i w sprawie swobodnego przepływu takic</w:t>
      </w:r>
      <w:r>
        <w:t>h danych oraz uchylenia dyrektywy 95/46/WE (ogólne rozporządzenie o ochronie danych) (Dz. Urz. UE L 119 z 04.05.2016, str. 1), dalej „RODO”, informuję, że:</w:t>
      </w:r>
    </w:p>
    <w:p w:rsidR="00864B88" w:rsidRDefault="00FA2483">
      <w:pPr>
        <w:pStyle w:val="Standard"/>
      </w:pPr>
      <w:r>
        <w:t xml:space="preserve">a) Administratorem danych osobowych jest: </w:t>
      </w:r>
      <w:r>
        <w:rPr>
          <w:sz w:val="22"/>
          <w:szCs w:val="22"/>
        </w:rPr>
        <w:t>GKTBS Sp z o.o. ul. Pl. Basztowy 3</w:t>
      </w:r>
    </w:p>
    <w:p w:rsidR="00864B88" w:rsidRDefault="00FA2483">
      <w:pPr>
        <w:pStyle w:val="Standard"/>
      </w:pPr>
      <w:r>
        <w:rPr>
          <w:sz w:val="22"/>
          <w:szCs w:val="22"/>
          <w:lang w:val="de-DE"/>
        </w:rPr>
        <w:t>48-340 Głuchołazy</w:t>
      </w:r>
      <w:r>
        <w:t>;</w:t>
      </w:r>
    </w:p>
    <w:p w:rsidR="00864B88" w:rsidRDefault="00FA2483">
      <w:pPr>
        <w:pStyle w:val="Standard"/>
      </w:pPr>
      <w:r>
        <w:t>b)</w:t>
      </w:r>
      <w:r>
        <w:t xml:space="preserve"> Kontakt z osobą odpowiedzialną w sprawie ochrony danych osobowych - tel. 7740926 31, adres email: </w:t>
      </w:r>
      <w:hyperlink r:id="rId8" w:history="1">
        <w:r>
          <w:rPr>
            <w:sz w:val="22"/>
            <w:szCs w:val="22"/>
            <w:u w:val="single"/>
          </w:rPr>
          <w:t>iod@tbs-glucholazy.pl</w:t>
        </w:r>
      </w:hyperlink>
    </w:p>
    <w:p w:rsidR="00864B88" w:rsidRDefault="00FA2483">
      <w:pPr>
        <w:pStyle w:val="Standard"/>
      </w:pPr>
      <w:r>
        <w:t>c) Dane osobowe przetwarzane będą na podstawie art. 6 ust. 1 lit. c RODO w celu związanym z</w:t>
      </w:r>
    </w:p>
    <w:p w:rsidR="00864B88" w:rsidRDefault="00FA2483">
      <w:pPr>
        <w:pStyle w:val="Standard"/>
      </w:pPr>
      <w:r>
        <w:t>p</w:t>
      </w:r>
      <w:r>
        <w:t>rzedmiotowym postępowaniem o udzielenie przedmiotowego zamówienia publicznego;</w:t>
      </w:r>
    </w:p>
    <w:p w:rsidR="00864B88" w:rsidRDefault="00FA2483">
      <w:pPr>
        <w:pStyle w:val="Standard"/>
      </w:pPr>
      <w:r>
        <w:t>d) Odbiorcami danych osobowych będą osoby lub podmioty, którym udostępniona zostanie</w:t>
      </w:r>
    </w:p>
    <w:p w:rsidR="00864B88" w:rsidRDefault="00FA2483">
      <w:pPr>
        <w:pStyle w:val="Standard"/>
      </w:pPr>
      <w:r>
        <w:t>dokumentacja postępowania w oparciu o przepisy ustawy Prawo zamówień publicznych, dalej „u</w:t>
      </w:r>
      <w:r>
        <w:t>stawa Pzp”;</w:t>
      </w:r>
    </w:p>
    <w:p w:rsidR="00864B88" w:rsidRDefault="00FA2483">
      <w:pPr>
        <w:pStyle w:val="Standard"/>
      </w:pPr>
      <w:r>
        <w:t>e) Dane osobowe będą przechowywane, zgodnie z art. 78 ust. 1 ustawy Pzp, przez okres 4 lat od dnia zakończenia postępowania o udzielenie zamówienia, a jeżeli czas trwania umowy przekracza 4 lata, okres przechowywania obejmuje cały czas trwania</w:t>
      </w:r>
      <w:r>
        <w:t xml:space="preserve"> umowy;</w:t>
      </w:r>
    </w:p>
    <w:p w:rsidR="00864B88" w:rsidRDefault="00FA2483">
      <w:pPr>
        <w:pStyle w:val="Standard"/>
      </w:pPr>
      <w:r>
        <w:t xml:space="preserve">f) Obowiązek podania danych osobowych w postępowaniu jest wymogiem ustawowym określonym w przepisach ustawy Pzp, związanym z udziałem w postępowaniu o udzielenie zamówienia publicznego; konsekwencje niepodania określonych danych wynikają z ustawy </w:t>
      </w:r>
      <w:r>
        <w:t>Pzp;</w:t>
      </w:r>
    </w:p>
    <w:p w:rsidR="00864B88" w:rsidRDefault="00FA2483">
      <w:pPr>
        <w:pStyle w:val="Standard"/>
      </w:pPr>
      <w:r>
        <w:t>g) W odniesieniu do danych osobowych decyzje nie będą podejmowane w sposób zautomatyzowany, stosowanie do art. 22 RODO;</w:t>
      </w:r>
    </w:p>
    <w:p w:rsidR="00864B88" w:rsidRDefault="00FA2483">
      <w:pPr>
        <w:pStyle w:val="Standard"/>
      </w:pPr>
      <w:r>
        <w:t>h) Wszystkie osoby, których dane Zamawiający pozyskał, posiadają:</w:t>
      </w:r>
    </w:p>
    <w:p w:rsidR="00864B88" w:rsidRDefault="00FA2483">
      <w:pPr>
        <w:pStyle w:val="Standard"/>
      </w:pPr>
      <w:r>
        <w:t xml:space="preserve">-na podstawie art. 15 RODO, prawo dostępu do swoich </w:t>
      </w:r>
      <w:r>
        <w:t>danych osobowych, zgromadzonych przez</w:t>
      </w:r>
    </w:p>
    <w:p w:rsidR="00864B88" w:rsidRDefault="00FA2483">
      <w:pPr>
        <w:pStyle w:val="Standard"/>
      </w:pPr>
      <w:r>
        <w:t>Zamawiającego w związku z prowadzoną procedurą;</w:t>
      </w:r>
    </w:p>
    <w:p w:rsidR="00864B88" w:rsidRDefault="00FA2483">
      <w:pPr>
        <w:pStyle w:val="Standard"/>
      </w:pPr>
      <w:r>
        <w:t xml:space="preserve">-na podstawie art. 16 RODO, prawo do sprostowania swoich danych osobowych, przy czym skorzystanie z prawa do sprostowania nie może skutkować zmianą wyniku postępowania </w:t>
      </w:r>
      <w:r>
        <w:t>o udzielenie zamówienia publicznego ani zmianą postanowień umowy w zakresie niezgodnym z ustawą PZP oraz nie może naruszać integralności protokołu oraz jego załączników;</w:t>
      </w:r>
    </w:p>
    <w:p w:rsidR="00864B88" w:rsidRDefault="00FA2483">
      <w:pPr>
        <w:pStyle w:val="Standard"/>
      </w:pPr>
      <w:r>
        <w:t>-na podstawie art. 18 RODO, prawo żądania od administratora ograniczenia przetwarzani</w:t>
      </w:r>
      <w:r>
        <w:t>a danych</w:t>
      </w:r>
    </w:p>
    <w:p w:rsidR="00864B88" w:rsidRDefault="00FA2483">
      <w:pPr>
        <w:pStyle w:val="Standard"/>
      </w:pPr>
      <w:r>
        <w:t>osobowych z zastrzeżeniem przypadków, o których mowa w art. 18 ust. 2 RODO, przy czym prawo do ograniczenia przetwarzania nie ma zastosowania w odniesieniu do przechowywania, w celu zapewnienia korzystania ze środków ochrony prawnej lub w celu oc</w:t>
      </w:r>
      <w:r>
        <w:t>hrony praw innej osoby fizycznej lub prawnej, lub z uwagi na ważne względy interesu publicznego Unii Europejskiej lub państwa członkowskiego.</w:t>
      </w:r>
    </w:p>
    <w:p w:rsidR="00864B88" w:rsidRDefault="00FA2483">
      <w:pPr>
        <w:pStyle w:val="Standard"/>
      </w:pPr>
      <w:r>
        <w:t>-prawo do wniesienia skargi do Prezesa Urzędu Ochrony Danych Osobowych, w przypadku uznania, że przetwarzanie dan</w:t>
      </w:r>
      <w:r>
        <w:t>ych osobowych narusza przepisy RODO;</w:t>
      </w:r>
    </w:p>
    <w:p w:rsidR="00864B88" w:rsidRDefault="00FA2483">
      <w:pPr>
        <w:pStyle w:val="Standard"/>
      </w:pPr>
      <w:r>
        <w:t>i) Nie przysługuje osobom, o których dane Zamawiający pozyskał:</w:t>
      </w:r>
    </w:p>
    <w:p w:rsidR="00864B88" w:rsidRDefault="00FA2483">
      <w:pPr>
        <w:pStyle w:val="Standard"/>
      </w:pPr>
      <w:r>
        <w:t>-w związku z art. 17 ust. 3 lit. b, d lub e RODO prawo do usunięcia danych osobowych;</w:t>
      </w:r>
    </w:p>
    <w:p w:rsidR="00864B88" w:rsidRDefault="00FA2483">
      <w:pPr>
        <w:pStyle w:val="Standard"/>
      </w:pPr>
      <w:r>
        <w:t>-prawo do przenoszenia danych osobowych, o którym mowa w art. 20 R</w:t>
      </w:r>
      <w:r>
        <w:t>ODO;</w:t>
      </w:r>
    </w:p>
    <w:p w:rsidR="00864B88" w:rsidRDefault="00FA2483">
      <w:pPr>
        <w:pStyle w:val="Standard"/>
      </w:pPr>
      <w:r>
        <w:t>-na podstawie art. 21 RODO prawo sprzeciwu, wobec przetwarzania danych osobowych, gdyż podstawą prawną przetwarzania danych osobowych jest art. 6 ust. 1 lit. c RODO.</w:t>
      </w:r>
    </w:p>
    <w:p w:rsidR="00864B88" w:rsidRDefault="00FA2483">
      <w:pPr>
        <w:pStyle w:val="Standard"/>
      </w:pPr>
      <w:r>
        <w:t>2) Zamawiający nie planuje przetwarzania danych osobowych wykonawcy w celu innym ni</w:t>
      </w:r>
      <w:r>
        <w:t>ż cel określony powyżej. Jeżeli administrator będzie planował przetwarzać dane osobowe w celu innym niż cel, w którym dane osobowe zostały, przed takim dalszym przetwarzaniem poinformuje on osobę, której dane dotyczą, o tym innym celu oraz udzieli jej wsze</w:t>
      </w:r>
      <w:r>
        <w:t>lkich innych stosownych informacji, o których mowa w art. 13 ust. 2 RODO.</w:t>
      </w:r>
    </w:p>
    <w:p w:rsidR="00864B88" w:rsidRDefault="00FA2483">
      <w:pPr>
        <w:pStyle w:val="Standard"/>
      </w:pPr>
      <w:r>
        <w:t>3) Wykonawca jest zobowiązany, w związku z udziałem w przedmiotowym postępowaniu, do wypełnienia wszystkich obowiązków formalnoprawnych wymaganych przez RODO i związanych z udziałem</w:t>
      </w:r>
      <w:r>
        <w:t xml:space="preserve"> w przedmiotowym postępowaniu o udzielenie zamówienia. Należą do nich obowiązki informacyjne z:</w:t>
      </w:r>
    </w:p>
    <w:p w:rsidR="00864B88" w:rsidRDefault="00FA2483">
      <w:pPr>
        <w:pStyle w:val="Standard"/>
      </w:pPr>
      <w:r>
        <w:t>a) art. 13 RODO względem osób fizycznych, których dane osobowe dotyczą i od których dane te</w:t>
      </w:r>
    </w:p>
    <w:p w:rsidR="00864B88" w:rsidRDefault="00FA2483">
      <w:pPr>
        <w:pStyle w:val="Standard"/>
      </w:pPr>
      <w:r>
        <w:t>wykonawca bezpośrednio pozyskał i przekazał zamawiającemu w treści</w:t>
      </w:r>
      <w:r>
        <w:t xml:space="preserve"> oferty lub dokumentów</w:t>
      </w:r>
    </w:p>
    <w:p w:rsidR="00864B88" w:rsidRDefault="00FA2483">
      <w:pPr>
        <w:pStyle w:val="Standard"/>
      </w:pPr>
      <w:r>
        <w:t>składanych na żądanie zamawiającego,</w:t>
      </w:r>
    </w:p>
    <w:p w:rsidR="00864B88" w:rsidRDefault="00FA2483">
      <w:pPr>
        <w:pStyle w:val="Standard"/>
      </w:pPr>
      <w:r>
        <w:t xml:space="preserve">b) art. 14 RODO względem osób fizycznych, których dane wykonawca pozyskał w sposób pośredni, a które to dane wykonawca przekazuje zamawiającemu w treści oferty lub dokumentów </w:t>
      </w:r>
      <w:r>
        <w:t>składanych na żądanie zamawiającego.</w:t>
      </w:r>
    </w:p>
    <w:p w:rsidR="00864B88" w:rsidRDefault="00FA2483">
      <w:pPr>
        <w:pStyle w:val="Standard"/>
      </w:pPr>
      <w:r>
        <w:t xml:space="preserve">4) W celu zapewnienia, że wykonawca wypełnił ww. obowiązki informacyjne oraz ochrony prawnie uzasadnionych interesów osoby trzeciej, której dane zostały przekazane w związku z udziałem w postępowaniu, wykonawca składa </w:t>
      </w:r>
      <w:r>
        <w:t>oświadczenie o wypełnieniu przez niego obowiązków informacyjnych przewidzianych w art. 13 lub art. 14 RODO – treść oświadczenia została zawarta w Formularzu oferty stanowiącym załącznik nr 2-3 do IWZ.</w:t>
      </w:r>
    </w:p>
    <w:p w:rsidR="00864B88" w:rsidRDefault="00864B88">
      <w:pPr>
        <w:pStyle w:val="Standard"/>
      </w:pPr>
    </w:p>
    <w:p w:rsidR="00864B88" w:rsidRDefault="00FA2483">
      <w:pPr>
        <w:pStyle w:val="Standard"/>
      </w:pPr>
      <w:r>
        <w:t>XV. Załączniki do IWZ</w:t>
      </w:r>
    </w:p>
    <w:p w:rsidR="00864B88" w:rsidRDefault="00FA2483">
      <w:pPr>
        <w:pStyle w:val="Standard"/>
      </w:pPr>
      <w:r>
        <w:t>Integralną częścią IWZ są nast</w:t>
      </w:r>
      <w:r>
        <w:t>ępujące załączniki:</w:t>
      </w:r>
    </w:p>
    <w:p w:rsidR="00864B88" w:rsidRDefault="00FA2483">
      <w:pPr>
        <w:pStyle w:val="Standard"/>
      </w:pPr>
      <w:r>
        <w:t>Załącznik nr 1 - Dokumentacja techniczna</w:t>
      </w:r>
    </w:p>
    <w:p w:rsidR="00864B88" w:rsidRDefault="00FA2483">
      <w:pPr>
        <w:pStyle w:val="Standard"/>
      </w:pPr>
      <w:r>
        <w:t>Załącznik nr 2-3 – Formularz ofertowy</w:t>
      </w:r>
    </w:p>
    <w:p w:rsidR="00864B88" w:rsidRDefault="00FA2483">
      <w:pPr>
        <w:pStyle w:val="Standard"/>
      </w:pPr>
      <w:r>
        <w:t>Załącznik nr 4 – Projektowane postanowienia Umowy (Wzór umowy )</w:t>
      </w:r>
    </w:p>
    <w:p w:rsidR="00864B88" w:rsidRDefault="00864B88">
      <w:pPr>
        <w:pStyle w:val="Standard"/>
      </w:pPr>
    </w:p>
    <w:sectPr w:rsidR="00864B88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00000" w:rsidRDefault="00FA2483">
      <w:r>
        <w:separator/>
      </w:r>
    </w:p>
  </w:endnote>
  <w:endnote w:type="continuationSeparator" w:id="0">
    <w:p w:rsidR="00000000" w:rsidRDefault="00FA24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OpenSymbol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00000" w:rsidRDefault="00FA2483">
      <w:r>
        <w:rPr>
          <w:color w:val="000000"/>
        </w:rPr>
        <w:separator/>
      </w:r>
    </w:p>
  </w:footnote>
  <w:footnote w:type="continuationSeparator" w:id="0">
    <w:p w:rsidR="00000000" w:rsidRDefault="00FA24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A35939"/>
    <w:multiLevelType w:val="multilevel"/>
    <w:tmpl w:val="74D6C508"/>
    <w:styleLink w:val="WWNum5"/>
    <w:lvl w:ilvl="0">
      <w:start w:val="9"/>
      <w:numFmt w:val="upperRoman"/>
      <w:lvlText w:val="%1."/>
      <w:lvlJc w:val="left"/>
      <w:pPr>
        <w:ind w:left="572" w:hanging="290"/>
      </w:pPr>
      <w:rPr>
        <w:rFonts w:eastAsia="Calibri" w:cs="Calibri"/>
        <w:b/>
        <w:bCs/>
        <w:i w:val="0"/>
        <w:iCs w:val="0"/>
        <w:color w:val="00000A"/>
        <w:spacing w:val="0"/>
        <w:w w:val="96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566" w:hanging="284"/>
      </w:pPr>
      <w:rPr>
        <w:spacing w:val="0"/>
        <w:w w:val="100"/>
        <w:lang w:val="pl-PL" w:eastAsia="en-US" w:bidi="ar-SA"/>
      </w:rPr>
    </w:lvl>
    <w:lvl w:ilvl="2">
      <w:start w:val="1"/>
      <w:numFmt w:val="decimal"/>
      <w:lvlText w:val="%1.%2.%3)"/>
      <w:lvlJc w:val="left"/>
      <w:pPr>
        <w:ind w:left="849" w:hanging="284"/>
      </w:pPr>
      <w:rPr>
        <w:spacing w:val="0"/>
        <w:w w:val="100"/>
        <w:lang w:val="pl-PL" w:eastAsia="en-US" w:bidi="ar-SA"/>
      </w:rPr>
    </w:lvl>
    <w:lvl w:ilvl="3">
      <w:start w:val="1"/>
      <w:numFmt w:val="lowerLetter"/>
      <w:lvlText w:val="%1.%2.%3.%4)"/>
      <w:lvlJc w:val="left"/>
      <w:pPr>
        <w:ind w:left="1182" w:hanging="284"/>
      </w:pPr>
      <w:rPr>
        <w:spacing w:val="0"/>
        <w:w w:val="100"/>
        <w:lang w:val="pl-PL" w:eastAsia="en-US" w:bidi="ar-SA"/>
      </w:rPr>
    </w:lvl>
    <w:lvl w:ilvl="4">
      <w:numFmt w:val="bullet"/>
      <w:lvlText w:val="-"/>
      <w:lvlJc w:val="left"/>
      <w:pPr>
        <w:ind w:left="1134" w:hanging="284"/>
      </w:pPr>
      <w:rPr>
        <w:rFonts w:ascii="Calibri" w:eastAsia="Calibri" w:hAnsi="Calibri" w:cs="Calibri"/>
        <w:spacing w:val="0"/>
        <w:w w:val="100"/>
        <w:lang w:val="pl-PL" w:eastAsia="en-US" w:bidi="ar-SA"/>
      </w:rPr>
    </w:lvl>
    <w:lvl w:ilvl="5">
      <w:numFmt w:val="bullet"/>
      <w:lvlText w:val="•"/>
      <w:lvlJc w:val="left"/>
      <w:pPr>
        <w:ind w:left="720" w:hanging="284"/>
      </w:pPr>
      <w:rPr>
        <w:lang w:val="pl-PL" w:eastAsia="en-US" w:bidi="ar-SA"/>
      </w:rPr>
    </w:lvl>
    <w:lvl w:ilvl="6">
      <w:numFmt w:val="bullet"/>
      <w:lvlText w:val="•"/>
      <w:lvlJc w:val="left"/>
      <w:pPr>
        <w:ind w:left="840" w:hanging="284"/>
      </w:pPr>
      <w:rPr>
        <w:lang w:val="pl-PL" w:eastAsia="en-US" w:bidi="ar-SA"/>
      </w:rPr>
    </w:lvl>
    <w:lvl w:ilvl="7">
      <w:numFmt w:val="bullet"/>
      <w:lvlText w:val="•"/>
      <w:lvlJc w:val="left"/>
      <w:pPr>
        <w:ind w:left="1000" w:hanging="284"/>
      </w:pPr>
      <w:rPr>
        <w:lang w:val="pl-PL" w:eastAsia="en-US" w:bidi="ar-SA"/>
      </w:rPr>
    </w:lvl>
    <w:lvl w:ilvl="8">
      <w:numFmt w:val="bullet"/>
      <w:lvlText w:val="•"/>
      <w:lvlJc w:val="left"/>
      <w:pPr>
        <w:ind w:left="1140" w:hanging="284"/>
      </w:pPr>
      <w:rPr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864B88"/>
    <w:rsid w:val="00864B88"/>
    <w:rsid w:val="00FA2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41CF57-0B5C-4211-BDCC-ABB58FE00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uiPriority w:val="9"/>
    <w:qFormat/>
    <w:pPr>
      <w:ind w:left="848"/>
      <w:outlineLvl w:val="0"/>
    </w:pPr>
    <w:rPr>
      <w:rFonts w:ascii="Calibri" w:eastAsia="Calibri" w:hAnsi="Calibri" w:cs="Calibri"/>
      <w:b/>
      <w:bCs/>
      <w:sz w:val="22"/>
      <w:szCs w:val="22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ListParagraph">
    <w:name w:val="List Paragraph"/>
    <w:basedOn w:val="Standard"/>
    <w:pPr>
      <w:ind w:left="566" w:hanging="428"/>
      <w:jc w:val="both"/>
    </w:pPr>
    <w:rPr>
      <w:rFonts w:ascii="Calibri" w:eastAsia="Calibri" w:hAnsi="Calibri" w:cs="Calibri"/>
      <w:lang w:eastAsia="en-US" w:bidi="ar-SA"/>
    </w:rPr>
  </w:style>
  <w:style w:type="paragraph" w:customStyle="1" w:styleId="TableParagraph">
    <w:name w:val="Table Paragraph"/>
    <w:basedOn w:val="Standard"/>
    <w:pPr>
      <w:ind w:left="71"/>
    </w:pPr>
    <w:rPr>
      <w:rFonts w:ascii="Calibri" w:eastAsia="Calibri" w:hAnsi="Calibri" w:cs="Calibri"/>
      <w:lang w:eastAsia="en-US" w:bidi="ar-SA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  <w:lang/>
    </w:r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ListLabel6">
    <w:name w:val="ListLabel 6"/>
    <w:rPr>
      <w:rFonts w:eastAsia="Calibri" w:cs="Calibri"/>
      <w:b/>
      <w:bCs/>
      <w:i w:val="0"/>
      <w:iCs w:val="0"/>
      <w:color w:val="00000A"/>
      <w:spacing w:val="0"/>
      <w:w w:val="96"/>
      <w:sz w:val="22"/>
      <w:szCs w:val="22"/>
      <w:lang w:val="pl-PL" w:eastAsia="en-US" w:bidi="ar-SA"/>
    </w:rPr>
  </w:style>
  <w:style w:type="character" w:customStyle="1" w:styleId="ListLabel7">
    <w:name w:val="ListLabel 7"/>
    <w:rPr>
      <w:spacing w:val="0"/>
      <w:w w:val="100"/>
      <w:lang w:val="pl-PL" w:eastAsia="en-US" w:bidi="ar-SA"/>
    </w:rPr>
  </w:style>
  <w:style w:type="character" w:customStyle="1" w:styleId="ListLabel8">
    <w:name w:val="ListLabel 8"/>
    <w:rPr>
      <w:rFonts w:eastAsia="Calibri" w:cs="Calibri"/>
      <w:spacing w:val="0"/>
      <w:w w:val="100"/>
      <w:lang w:val="pl-PL" w:eastAsia="en-US" w:bidi="ar-SA"/>
    </w:rPr>
  </w:style>
  <w:style w:type="character" w:customStyle="1" w:styleId="ListLabel2">
    <w:name w:val="ListLabel 2"/>
    <w:rPr>
      <w:lang w:val="pl-PL" w:eastAsia="en-US" w:bidi="ar-SA"/>
    </w:rPr>
  </w:style>
  <w:style w:type="character" w:customStyle="1" w:styleId="StrongEmphasis">
    <w:name w:val="Strong Emphasis"/>
    <w:rPr>
      <w:b/>
      <w:bCs/>
    </w:rPr>
  </w:style>
  <w:style w:type="numbering" w:customStyle="1" w:styleId="WWNum5">
    <w:name w:val="WWNum5"/>
    <w:basedOn w:val="NoList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um.krosno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tbs@o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2736</Words>
  <Characters>15598</Characters>
  <Application>Microsoft Office Word</Application>
  <DocSecurity>0</DocSecurity>
  <Lines>129</Lines>
  <Paragraphs>36</Paragraphs>
  <ScaleCrop>false</ScaleCrop>
  <Company/>
  <LinksUpToDate>false</LinksUpToDate>
  <CharactersWithSpaces>18298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app</cp:lastModifiedBy>
  <cp:revision>2</cp:revision>
  <cp:lastPrinted>2026-02-23T13:42:00Z</cp:lastPrinted>
  <dcterms:created xsi:type="dcterms:W3CDTF">2026-02-24T18:25:00Z</dcterms:created>
  <dcterms:modified xsi:type="dcterms:W3CDTF">2026-02-24T18:25:00Z</dcterms:modified>
</cp:coreProperties>
</file>